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C48BD" w14:textId="77777777" w:rsidR="00762F74" w:rsidRDefault="00E61A3E">
      <w:bookmarkStart w:id="0" w:name="_GoBack"/>
      <w:bookmarkEnd w:id="0"/>
      <w:r>
        <w:rPr>
          <w:noProof/>
        </w:rPr>
        <mc:AlternateContent>
          <mc:Choice Requires="wps">
            <w:drawing>
              <wp:anchor distT="0" distB="0" distL="114300" distR="114300" simplePos="0" relativeHeight="251657215" behindDoc="0" locked="0" layoutInCell="1" allowOverlap="1" wp14:anchorId="4DDA4EC6" wp14:editId="4B0CD7DF">
                <wp:simplePos x="0" y="0"/>
                <wp:positionH relativeFrom="column">
                  <wp:posOffset>3701415</wp:posOffset>
                </wp:positionH>
                <wp:positionV relativeFrom="paragraph">
                  <wp:posOffset>1209675</wp:posOffset>
                </wp:positionV>
                <wp:extent cx="2790825" cy="190500"/>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197FD" w14:textId="77777777" w:rsidR="009B165F" w:rsidRPr="00DF49AE" w:rsidRDefault="00D71A96" w:rsidP="00B82C2B">
                            <w:pPr>
                              <w:jc w:val="right"/>
                              <w:rPr>
                                <w:color w:val="5F497A" w:themeColor="accent4" w:themeShade="BF"/>
                                <w:sz w:val="16"/>
                                <w:szCs w:val="16"/>
                              </w:rPr>
                            </w:pPr>
                            <w:r>
                              <w:rPr>
                                <w:color w:val="5F497A" w:themeColor="accent4" w:themeShade="BF"/>
                                <w:sz w:val="16"/>
                                <w:szCs w:val="16"/>
                              </w:rPr>
                              <w:t xml:space="preserve">BOARD FOR JUDICIAL </w:t>
                            </w:r>
                            <w:r w:rsidR="009B165F" w:rsidRPr="00DF49AE">
                              <w:rPr>
                                <w:color w:val="5F497A" w:themeColor="accent4" w:themeShade="BF"/>
                                <w:sz w:val="16"/>
                                <w:szCs w:val="16"/>
                              </w:rPr>
                              <w:t>ADM</w:t>
                            </w:r>
                            <w:r>
                              <w:rPr>
                                <w:color w:val="5F497A" w:themeColor="accent4" w:themeShade="BF"/>
                                <w:sz w:val="16"/>
                                <w:szCs w:val="16"/>
                              </w:rPr>
                              <w:t>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A4EC6" id="_x0000_t202" coordsize="21600,21600" o:spt="202" path="m,l,21600r21600,l21600,xe">
                <v:stroke joinstyle="miter"/>
                <v:path gradientshapeok="t" o:connecttype="rect"/>
              </v:shapetype>
              <v:shape id="Text Box 3" o:spid="_x0000_s1026" type="#_x0000_t202" style="position:absolute;margin-left:291.45pt;margin-top:95.25pt;width:219.75pt;height: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g0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" stroked="f">
                <v:textbox>
                  <w:txbxContent>
                    <w:p w14:paraId="0CC197FD" w14:textId="77777777" w:rsidR="009B165F" w:rsidRPr="00DF49AE" w:rsidRDefault="00D71A96" w:rsidP="00B82C2B">
                      <w:pPr>
                        <w:jc w:val="right"/>
                        <w:rPr>
                          <w:color w:val="5F497A" w:themeColor="accent4" w:themeShade="BF"/>
                          <w:sz w:val="16"/>
                          <w:szCs w:val="16"/>
                        </w:rPr>
                      </w:pPr>
                      <w:r>
                        <w:rPr>
                          <w:color w:val="5F497A" w:themeColor="accent4" w:themeShade="BF"/>
                          <w:sz w:val="16"/>
                          <w:szCs w:val="16"/>
                        </w:rPr>
                        <w:t xml:space="preserve">BOARD FOR JUDICIAL </w:t>
                      </w:r>
                      <w:r w:rsidR="009B165F" w:rsidRPr="00DF49AE">
                        <w:rPr>
                          <w:color w:val="5F497A" w:themeColor="accent4" w:themeShade="BF"/>
                          <w:sz w:val="16"/>
                          <w:szCs w:val="16"/>
                        </w:rPr>
                        <w:t>ADM</w:t>
                      </w:r>
                      <w:r>
                        <w:rPr>
                          <w:color w:val="5F497A" w:themeColor="accent4" w:themeShade="BF"/>
                          <w:sz w:val="16"/>
                          <w:szCs w:val="16"/>
                        </w:rPr>
                        <w:t>INISTRATION</w:t>
                      </w:r>
                    </w:p>
                  </w:txbxContent>
                </v:textbox>
              </v:shape>
            </w:pict>
          </mc:Fallback>
        </mc:AlternateContent>
      </w:r>
      <w:r w:rsidRPr="00B82C2B">
        <w:rPr>
          <w:noProof/>
        </w:rPr>
        <w:drawing>
          <wp:inline distT="0" distB="0" distL="0" distR="0" wp14:anchorId="46C26CF7" wp14:editId="2BDB093D">
            <wp:extent cx="1464417" cy="1352550"/>
            <wp:effectExtent l="19050" t="0" r="2433"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1464417" cy="1352550"/>
                    </a:xfrm>
                    <a:prstGeom prst="rect">
                      <a:avLst/>
                    </a:prstGeom>
                    <a:noFill/>
                    <a:ln w="9525">
                      <a:noFill/>
                      <a:miter lim="800000"/>
                      <a:headEnd/>
                      <a:tailEnd/>
                    </a:ln>
                  </pic:spPr>
                </pic:pic>
              </a:graphicData>
            </a:graphic>
          </wp:inline>
        </w:drawing>
      </w:r>
    </w:p>
    <w:p w14:paraId="73DF66A1" w14:textId="77777777" w:rsidR="00B82C2B" w:rsidRDefault="00F40E70">
      <w:r>
        <w:rPr>
          <w:noProof/>
        </w:rPr>
        <mc:AlternateContent>
          <mc:Choice Requires="wps">
            <w:drawing>
              <wp:anchor distT="0" distB="0" distL="114300" distR="114300" simplePos="0" relativeHeight="251658240" behindDoc="0" locked="0" layoutInCell="1" allowOverlap="1" wp14:anchorId="0CFE23E8" wp14:editId="0CB43E58">
                <wp:simplePos x="0" y="0"/>
                <wp:positionH relativeFrom="column">
                  <wp:posOffset>436245</wp:posOffset>
                </wp:positionH>
                <wp:positionV relativeFrom="paragraph">
                  <wp:posOffset>40005</wp:posOffset>
                </wp:positionV>
                <wp:extent cx="6400800" cy="45719"/>
                <wp:effectExtent l="0" t="0" r="19050" b="311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45719"/>
                        </a:xfrm>
                        <a:prstGeom prst="straightConnector1">
                          <a:avLst/>
                        </a:prstGeom>
                        <a:noFill/>
                        <a:ln w="9525">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3BC06" id="_x0000_t32" coordsize="21600,21600" o:spt="32" o:oned="t" path="m,l21600,21600e" filled="f">
                <v:path arrowok="t" fillok="f" o:connecttype="none"/>
                <o:lock v:ext="edit" shapetype="t"/>
              </v:shapetype>
              <v:shape id="AutoShape 2" o:spid="_x0000_s1026" type="#_x0000_t32" style="position:absolute;margin-left:34.35pt;margin-top:3.15pt;width:7in;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" strokecolor="#5f497a [2407]"/>
            </w:pict>
          </mc:Fallback>
        </mc:AlternateContent>
      </w:r>
      <w:r w:rsidR="00E61A3E">
        <w:rPr>
          <w:noProof/>
        </w:rPr>
        <mc:AlternateContent>
          <mc:Choice Requires="wps">
            <w:drawing>
              <wp:anchor distT="0" distB="0" distL="114300" distR="114300" simplePos="0" relativeHeight="251656190" behindDoc="0" locked="0" layoutInCell="1" allowOverlap="1" wp14:anchorId="79C87F3F" wp14:editId="1BC68674">
                <wp:simplePos x="0" y="0"/>
                <wp:positionH relativeFrom="column">
                  <wp:posOffset>4206240</wp:posOffset>
                </wp:positionH>
                <wp:positionV relativeFrom="paragraph">
                  <wp:posOffset>57150</wp:posOffset>
                </wp:positionV>
                <wp:extent cx="2286000" cy="2762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1396F" w14:textId="77777777" w:rsidR="009B165F" w:rsidRPr="00DF49AE" w:rsidRDefault="00F40E70" w:rsidP="00B82C2B">
                            <w:pPr>
                              <w:jc w:val="right"/>
                              <w:rPr>
                                <w:color w:val="5F497A" w:themeColor="accent4" w:themeShade="BF"/>
                                <w:sz w:val="16"/>
                                <w:szCs w:val="16"/>
                              </w:rPr>
                            </w:pPr>
                            <w:r>
                              <w:rPr>
                                <w:color w:val="5F497A" w:themeColor="accent4" w:themeShade="BF"/>
                                <w:sz w:val="16"/>
                                <w:szCs w:val="16"/>
                              </w:rPr>
                              <w:t>Court Security Task 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87F3F" id="Text Box 4" o:spid="_x0000_s1027" type="#_x0000_t202" style="position:absolute;margin-left:331.2pt;margin-top:4.5pt;width:180pt;height:21.7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" stroked="f">
                <v:textbox>
                  <w:txbxContent>
                    <w:p w14:paraId="19D1396F" w14:textId="77777777" w:rsidR="009B165F" w:rsidRPr="00DF49AE" w:rsidRDefault="00F40E70" w:rsidP="00B82C2B">
                      <w:pPr>
                        <w:jc w:val="right"/>
                        <w:rPr>
                          <w:color w:val="5F497A" w:themeColor="accent4" w:themeShade="BF"/>
                          <w:sz w:val="16"/>
                          <w:szCs w:val="16"/>
                        </w:rPr>
                      </w:pPr>
                      <w:r>
                        <w:rPr>
                          <w:color w:val="5F497A" w:themeColor="accent4" w:themeShade="BF"/>
                          <w:sz w:val="16"/>
                          <w:szCs w:val="16"/>
                        </w:rPr>
                        <w:t>Court Security Task Force</w:t>
                      </w:r>
                    </w:p>
                  </w:txbxContent>
                </v:textbox>
              </v:shape>
            </w:pict>
          </mc:Fallback>
        </mc:AlternateContent>
      </w:r>
    </w:p>
    <w:p w14:paraId="5C7124E0" w14:textId="67A59B24" w:rsidR="00362580" w:rsidRDefault="00F40E70" w:rsidP="00362580">
      <w:pPr>
        <w:pStyle w:val="Heading1"/>
        <w:spacing w:line="276" w:lineRule="auto"/>
        <w:rPr>
          <w:b/>
          <w:color w:val="auto"/>
        </w:rPr>
      </w:pPr>
      <w:r>
        <w:rPr>
          <w:b/>
          <w:color w:val="auto"/>
        </w:rPr>
        <w:t>Court Security</w:t>
      </w:r>
      <w:r w:rsidR="00362580" w:rsidRPr="004B0596">
        <w:rPr>
          <w:b/>
          <w:color w:val="auto"/>
        </w:rPr>
        <w:t xml:space="preserve"> </w:t>
      </w:r>
      <w:r w:rsidR="00774839">
        <w:rPr>
          <w:b/>
          <w:color w:val="auto"/>
        </w:rPr>
        <w:t xml:space="preserve">Funding Request </w:t>
      </w:r>
      <w:r w:rsidR="00A32289" w:rsidRPr="004B0596">
        <w:rPr>
          <w:b/>
          <w:color w:val="auto"/>
        </w:rPr>
        <w:t>20</w:t>
      </w:r>
      <w:r w:rsidR="00A32289">
        <w:rPr>
          <w:b/>
          <w:color w:val="auto"/>
        </w:rPr>
        <w:t xml:space="preserve">23 - </w:t>
      </w:r>
      <w:r w:rsidR="007431A6">
        <w:rPr>
          <w:b/>
          <w:color w:val="auto"/>
        </w:rPr>
        <w:t>Talking Points</w:t>
      </w:r>
    </w:p>
    <w:p w14:paraId="7BA07EE9" w14:textId="77777777" w:rsidR="00362580" w:rsidRDefault="00362580" w:rsidP="00362580">
      <w:pPr>
        <w:tabs>
          <w:tab w:val="left" w:pos="8235"/>
        </w:tabs>
        <w:spacing w:line="276" w:lineRule="auto"/>
        <w:rPr>
          <w:b/>
          <w:i/>
        </w:rPr>
      </w:pPr>
    </w:p>
    <w:p w14:paraId="5731B32B" w14:textId="77777777" w:rsidR="00774839" w:rsidRDefault="00774839" w:rsidP="00362580">
      <w:pPr>
        <w:tabs>
          <w:tab w:val="left" w:pos="8235"/>
        </w:tabs>
        <w:spacing w:line="276" w:lineRule="auto"/>
        <w:rPr>
          <w:b/>
          <w:i/>
        </w:rPr>
      </w:pPr>
      <w:r>
        <w:rPr>
          <w:b/>
          <w:i/>
          <w:noProof/>
        </w:rPr>
        <mc:AlternateContent>
          <mc:Choice Requires="wps">
            <w:drawing>
              <wp:anchor distT="0" distB="0" distL="114300" distR="114300" simplePos="0" relativeHeight="251659264" behindDoc="0" locked="0" layoutInCell="1" allowOverlap="1" wp14:anchorId="2A20DFA4" wp14:editId="4A3065B4">
                <wp:simplePos x="0" y="0"/>
                <wp:positionH relativeFrom="column">
                  <wp:posOffset>21866</wp:posOffset>
                </wp:positionH>
                <wp:positionV relativeFrom="paragraph">
                  <wp:posOffset>50661</wp:posOffset>
                </wp:positionV>
                <wp:extent cx="6132444" cy="834887"/>
                <wp:effectExtent l="0" t="0" r="20955" b="22860"/>
                <wp:wrapNone/>
                <wp:docPr id="5" name="Text Box 5"/>
                <wp:cNvGraphicFramePr/>
                <a:graphic xmlns:a="http://schemas.openxmlformats.org/drawingml/2006/main">
                  <a:graphicData uri="http://schemas.microsoft.com/office/word/2010/wordprocessingShape">
                    <wps:wsp>
                      <wps:cNvSpPr txBox="1"/>
                      <wps:spPr>
                        <a:xfrm>
                          <a:off x="0" y="0"/>
                          <a:ext cx="6132444" cy="8348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AB703" w14:textId="7055D60B" w:rsidR="00774839" w:rsidRDefault="00774839">
                            <w:r>
                              <w:t xml:space="preserve">These talking points are intended for use in your conversations with legislators and stakeholders. Please do not forward to recipients in lieu of a conversation. If you want to send a letter, please go to the </w:t>
                            </w:r>
                            <w:hyperlink r:id="rId9" w:history="1">
                              <w:r>
                                <w:rPr>
                                  <w:rStyle w:val="Hyperlink"/>
                                </w:rPr>
                                <w:t xml:space="preserve">Legislative Communications Toolkit </w:t>
                              </w:r>
                            </w:hyperlink>
                            <w:r>
                              <w:t xml:space="preserve"> and download a sample letter that you can customize.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0DFA4" id="Text Box 5" o:spid="_x0000_s1028" type="#_x0000_t202" style="position:absolute;margin-left:1.7pt;margin-top:4pt;width:482.85pt;height:6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" fillcolor="white [3201]" strokeweight=".5pt">
                <v:textbox>
                  <w:txbxContent>
                    <w:p w14:paraId="11DAB703" w14:textId="7055D60B" w:rsidR="00774839" w:rsidRDefault="00774839">
                      <w:r>
                        <w:t xml:space="preserve">These talking points are intended for use in your conversations with legislators and stakeholders. Please do not forward to recipients in lieu of a conversation. If you want to send a letter, please go to the </w:t>
                      </w:r>
                      <w:hyperlink r:id="rId10" w:history="1">
                        <w:r>
                          <w:rPr>
                            <w:rStyle w:val="Hyperlink"/>
                          </w:rPr>
                          <w:t xml:space="preserve">Legislative Communications Toolkit </w:t>
                        </w:r>
                      </w:hyperlink>
                      <w:r>
                        <w:t xml:space="preserve"> and download a sample letter that you can customize. </w:t>
                      </w:r>
                    </w:p>
                  </w:txbxContent>
                </v:textbox>
              </v:shape>
            </w:pict>
          </mc:Fallback>
        </mc:AlternateContent>
      </w:r>
    </w:p>
    <w:p w14:paraId="28B362A5" w14:textId="77777777" w:rsidR="00774839" w:rsidRDefault="00774839" w:rsidP="00362580">
      <w:pPr>
        <w:tabs>
          <w:tab w:val="left" w:pos="8235"/>
        </w:tabs>
        <w:spacing w:line="276" w:lineRule="auto"/>
        <w:rPr>
          <w:b/>
          <w:i/>
        </w:rPr>
      </w:pPr>
    </w:p>
    <w:p w14:paraId="04DC2E9C" w14:textId="77777777" w:rsidR="00774839" w:rsidRDefault="00774839" w:rsidP="00362580">
      <w:pPr>
        <w:tabs>
          <w:tab w:val="left" w:pos="8235"/>
        </w:tabs>
        <w:spacing w:line="276" w:lineRule="auto"/>
        <w:rPr>
          <w:b/>
          <w:i/>
        </w:rPr>
      </w:pPr>
    </w:p>
    <w:p w14:paraId="0DF4C1E9" w14:textId="77777777" w:rsidR="00774839" w:rsidRDefault="00774839" w:rsidP="00362580">
      <w:pPr>
        <w:tabs>
          <w:tab w:val="left" w:pos="8235"/>
        </w:tabs>
        <w:spacing w:line="276" w:lineRule="auto"/>
        <w:rPr>
          <w:b/>
          <w:i/>
        </w:rPr>
      </w:pPr>
    </w:p>
    <w:p w14:paraId="01BFB3B5" w14:textId="77777777" w:rsidR="00774839" w:rsidRDefault="00774839" w:rsidP="00362580">
      <w:pPr>
        <w:tabs>
          <w:tab w:val="left" w:pos="8235"/>
        </w:tabs>
        <w:spacing w:line="276" w:lineRule="auto"/>
        <w:rPr>
          <w:b/>
          <w:i/>
        </w:rPr>
      </w:pPr>
    </w:p>
    <w:p w14:paraId="325DD2BD" w14:textId="77777777" w:rsidR="00774839" w:rsidRDefault="00774839" w:rsidP="00362580">
      <w:pPr>
        <w:tabs>
          <w:tab w:val="left" w:pos="8235"/>
        </w:tabs>
        <w:spacing w:line="276" w:lineRule="auto"/>
        <w:rPr>
          <w:b/>
          <w:i/>
        </w:rPr>
      </w:pPr>
    </w:p>
    <w:p w14:paraId="546A680A" w14:textId="0A548407" w:rsidR="004354A6" w:rsidRPr="004354A6" w:rsidRDefault="00117FB1" w:rsidP="004354A6">
      <w:pPr>
        <w:autoSpaceDE w:val="0"/>
        <w:autoSpaceDN w:val="0"/>
        <w:adjustRightInd w:val="0"/>
        <w:contextualSpacing/>
        <w:rPr>
          <w:rFonts w:eastAsiaTheme="minorEastAsia"/>
          <w:b/>
          <w:sz w:val="23"/>
          <w:szCs w:val="23"/>
        </w:rPr>
      </w:pPr>
      <w:r>
        <w:rPr>
          <w:rFonts w:eastAsiaTheme="minorEastAsia"/>
          <w:b/>
          <w:sz w:val="23"/>
          <w:szCs w:val="23"/>
        </w:rPr>
        <w:t>Establish the Rural and Small Court Security Matching Grant Program</w:t>
      </w:r>
    </w:p>
    <w:p w14:paraId="11262E23" w14:textId="77777777" w:rsidR="004354A6" w:rsidRPr="006E6CE1" w:rsidRDefault="004354A6" w:rsidP="004354A6">
      <w:pPr>
        <w:autoSpaceDE w:val="0"/>
        <w:autoSpaceDN w:val="0"/>
        <w:adjustRightInd w:val="0"/>
        <w:ind w:left="360"/>
        <w:contextualSpacing/>
        <w:rPr>
          <w:rFonts w:eastAsiaTheme="minorEastAsia"/>
          <w:sz w:val="22"/>
        </w:rPr>
      </w:pPr>
    </w:p>
    <w:p w14:paraId="16ABFD68" w14:textId="08FAD008" w:rsidR="00967544" w:rsidRDefault="0050118A" w:rsidP="0050118A">
      <w:pPr>
        <w:pStyle w:val="CommentText"/>
        <w:numPr>
          <w:ilvl w:val="0"/>
          <w:numId w:val="30"/>
        </w:numPr>
        <w:spacing w:line="276" w:lineRule="auto"/>
        <w:rPr>
          <w:rFonts w:ascii="Arial" w:hAnsi="Arial" w:cs="Arial"/>
          <w:sz w:val="22"/>
          <w:szCs w:val="22"/>
        </w:rPr>
      </w:pPr>
      <w:r w:rsidRPr="00024BB8">
        <w:rPr>
          <w:rFonts w:ascii="Arial" w:hAnsi="Arial" w:cs="Arial"/>
          <w:sz w:val="22"/>
          <w:szCs w:val="22"/>
        </w:rPr>
        <w:t>The judicial branch is requesting $</w:t>
      </w:r>
      <w:r>
        <w:rPr>
          <w:rFonts w:ascii="Arial" w:hAnsi="Arial" w:cs="Arial"/>
          <w:sz w:val="22"/>
          <w:szCs w:val="22"/>
        </w:rPr>
        <w:t>2.5</w:t>
      </w:r>
      <w:r w:rsidRPr="00024BB8">
        <w:rPr>
          <w:rFonts w:ascii="Arial" w:hAnsi="Arial" w:cs="Arial"/>
          <w:sz w:val="22"/>
          <w:szCs w:val="22"/>
        </w:rPr>
        <w:t xml:space="preserve"> million </w:t>
      </w:r>
      <w:r>
        <w:rPr>
          <w:rFonts w:ascii="Arial" w:hAnsi="Arial" w:cs="Arial"/>
          <w:sz w:val="22"/>
          <w:szCs w:val="22"/>
        </w:rPr>
        <w:t>annual</w:t>
      </w:r>
      <w:r w:rsidR="00967544">
        <w:rPr>
          <w:rFonts w:ascii="Arial" w:hAnsi="Arial" w:cs="Arial"/>
          <w:sz w:val="22"/>
          <w:szCs w:val="22"/>
        </w:rPr>
        <w:t>ly</w:t>
      </w:r>
      <w:r>
        <w:rPr>
          <w:rFonts w:ascii="Arial" w:hAnsi="Arial" w:cs="Arial"/>
          <w:sz w:val="22"/>
          <w:szCs w:val="22"/>
        </w:rPr>
        <w:t xml:space="preserve"> to create a matching grant program </w:t>
      </w:r>
      <w:r w:rsidR="00794B63">
        <w:rPr>
          <w:rFonts w:ascii="Arial" w:hAnsi="Arial" w:cs="Arial"/>
          <w:sz w:val="22"/>
          <w:szCs w:val="22"/>
        </w:rPr>
        <w:t>to</w:t>
      </w:r>
      <w:r w:rsidR="001524D7">
        <w:rPr>
          <w:rFonts w:ascii="Arial" w:hAnsi="Arial" w:cs="Arial"/>
          <w:sz w:val="22"/>
          <w:szCs w:val="22"/>
        </w:rPr>
        <w:t xml:space="preserve"> </w:t>
      </w:r>
      <w:r>
        <w:rPr>
          <w:rFonts w:ascii="Arial" w:hAnsi="Arial" w:cs="Arial"/>
          <w:sz w:val="22"/>
          <w:szCs w:val="22"/>
        </w:rPr>
        <w:t>serve small and rural court</w:t>
      </w:r>
      <w:r w:rsidR="00794B63">
        <w:rPr>
          <w:rFonts w:ascii="Arial" w:hAnsi="Arial" w:cs="Arial"/>
          <w:sz w:val="22"/>
          <w:szCs w:val="22"/>
        </w:rPr>
        <w:t>houses</w:t>
      </w:r>
      <w:r>
        <w:rPr>
          <w:rFonts w:ascii="Arial" w:hAnsi="Arial" w:cs="Arial"/>
          <w:sz w:val="22"/>
          <w:szCs w:val="22"/>
        </w:rPr>
        <w:t xml:space="preserve"> in economically distressed jurisdiction</w:t>
      </w:r>
      <w:r w:rsidR="00794B63">
        <w:rPr>
          <w:rFonts w:ascii="Arial" w:hAnsi="Arial" w:cs="Arial"/>
          <w:sz w:val="22"/>
          <w:szCs w:val="22"/>
        </w:rPr>
        <w:t>s</w:t>
      </w:r>
      <w:r>
        <w:rPr>
          <w:rFonts w:ascii="Arial" w:hAnsi="Arial" w:cs="Arial"/>
          <w:sz w:val="22"/>
          <w:szCs w:val="22"/>
        </w:rPr>
        <w:t xml:space="preserve">. </w:t>
      </w:r>
      <w:r w:rsidR="00967544">
        <w:rPr>
          <w:rFonts w:ascii="Arial" w:hAnsi="Arial" w:cs="Arial"/>
          <w:sz w:val="22"/>
          <w:szCs w:val="22"/>
        </w:rPr>
        <w:t xml:space="preserve">This program includes a local government cost sharing component. </w:t>
      </w:r>
    </w:p>
    <w:p w14:paraId="6F7E3B50" w14:textId="1BA6CBC5" w:rsidR="00967544" w:rsidRDefault="0050118A" w:rsidP="00967544">
      <w:pPr>
        <w:pStyle w:val="CommentText"/>
        <w:spacing w:line="276" w:lineRule="auto"/>
        <w:ind w:left="720"/>
        <w:rPr>
          <w:rFonts w:ascii="Arial" w:hAnsi="Arial" w:cs="Arial"/>
          <w:sz w:val="22"/>
          <w:szCs w:val="22"/>
        </w:rPr>
      </w:pPr>
      <w:r>
        <w:rPr>
          <w:rFonts w:ascii="Arial" w:hAnsi="Arial" w:cs="Arial"/>
          <w:sz w:val="22"/>
          <w:szCs w:val="22"/>
        </w:rPr>
        <w:t xml:space="preserve">State funding will cover </w:t>
      </w:r>
      <w:r w:rsidR="00967544">
        <w:rPr>
          <w:rFonts w:ascii="Arial" w:hAnsi="Arial" w:cs="Arial"/>
          <w:sz w:val="22"/>
          <w:szCs w:val="22"/>
        </w:rPr>
        <w:t>between 5</w:t>
      </w:r>
      <w:r>
        <w:rPr>
          <w:rFonts w:ascii="Arial" w:hAnsi="Arial" w:cs="Arial"/>
          <w:sz w:val="22"/>
          <w:szCs w:val="22"/>
        </w:rPr>
        <w:t>0</w:t>
      </w:r>
      <w:r w:rsidR="005451A5">
        <w:rPr>
          <w:rFonts w:ascii="Arial" w:hAnsi="Arial" w:cs="Arial"/>
          <w:sz w:val="22"/>
          <w:szCs w:val="22"/>
        </w:rPr>
        <w:t xml:space="preserve"> </w:t>
      </w:r>
      <w:r>
        <w:rPr>
          <w:rFonts w:ascii="Arial" w:hAnsi="Arial" w:cs="Arial"/>
          <w:sz w:val="22"/>
          <w:szCs w:val="22"/>
        </w:rPr>
        <w:t>-</w:t>
      </w:r>
      <w:r w:rsidR="005451A5">
        <w:rPr>
          <w:rFonts w:ascii="Arial" w:hAnsi="Arial" w:cs="Arial"/>
          <w:sz w:val="22"/>
          <w:szCs w:val="22"/>
        </w:rPr>
        <w:t xml:space="preserve"> </w:t>
      </w:r>
      <w:r w:rsidR="00967544">
        <w:rPr>
          <w:rFonts w:ascii="Arial" w:hAnsi="Arial" w:cs="Arial"/>
          <w:sz w:val="22"/>
          <w:szCs w:val="22"/>
        </w:rPr>
        <w:t>9</w:t>
      </w:r>
      <w:r>
        <w:rPr>
          <w:rFonts w:ascii="Arial" w:hAnsi="Arial" w:cs="Arial"/>
          <w:sz w:val="22"/>
          <w:szCs w:val="22"/>
        </w:rPr>
        <w:t>0% of the costs for security equipment and staffing, with local governments contributing 10</w:t>
      </w:r>
      <w:r w:rsidR="005451A5">
        <w:rPr>
          <w:rFonts w:ascii="Arial" w:hAnsi="Arial" w:cs="Arial"/>
          <w:sz w:val="22"/>
          <w:szCs w:val="22"/>
        </w:rPr>
        <w:t xml:space="preserve"> </w:t>
      </w:r>
      <w:r>
        <w:rPr>
          <w:rFonts w:ascii="Arial" w:hAnsi="Arial" w:cs="Arial"/>
          <w:sz w:val="22"/>
          <w:szCs w:val="22"/>
        </w:rPr>
        <w:t>-</w:t>
      </w:r>
      <w:r w:rsidR="005451A5">
        <w:rPr>
          <w:rFonts w:ascii="Arial" w:hAnsi="Arial" w:cs="Arial"/>
          <w:sz w:val="22"/>
          <w:szCs w:val="22"/>
        </w:rPr>
        <w:t xml:space="preserve"> </w:t>
      </w:r>
      <w:r>
        <w:rPr>
          <w:rFonts w:ascii="Arial" w:hAnsi="Arial" w:cs="Arial"/>
          <w:sz w:val="22"/>
          <w:szCs w:val="22"/>
        </w:rPr>
        <w:t>50</w:t>
      </w:r>
      <w:r w:rsidR="00967544">
        <w:rPr>
          <w:rFonts w:ascii="Arial" w:hAnsi="Arial" w:cs="Arial"/>
          <w:sz w:val="22"/>
          <w:szCs w:val="22"/>
        </w:rPr>
        <w:t xml:space="preserve">%. Courts located in the </w:t>
      </w:r>
      <w:r w:rsidR="00967544" w:rsidRPr="00967544">
        <w:rPr>
          <w:rFonts w:ascii="Arial" w:hAnsi="Arial" w:cs="Arial"/>
          <w:sz w:val="22"/>
          <w:szCs w:val="22"/>
        </w:rPr>
        <w:t>need</w:t>
      </w:r>
      <w:r w:rsidR="00967544">
        <w:rPr>
          <w:rFonts w:ascii="Arial" w:hAnsi="Arial" w:cs="Arial"/>
          <w:sz w:val="22"/>
          <w:szCs w:val="22"/>
        </w:rPr>
        <w:t xml:space="preserve">iest jurisdictions contribute the lowest </w:t>
      </w:r>
      <w:r w:rsidR="00967544" w:rsidRPr="00967544">
        <w:rPr>
          <w:rFonts w:ascii="Arial" w:hAnsi="Arial" w:cs="Arial"/>
          <w:sz w:val="22"/>
          <w:szCs w:val="22"/>
        </w:rPr>
        <w:t>percentage</w:t>
      </w:r>
      <w:r w:rsidR="007E56CF">
        <w:rPr>
          <w:rFonts w:ascii="Arial" w:hAnsi="Arial" w:cs="Arial"/>
          <w:sz w:val="22"/>
          <w:szCs w:val="22"/>
        </w:rPr>
        <w:t xml:space="preserve"> of the cost. </w:t>
      </w:r>
    </w:p>
    <w:p w14:paraId="68E3FA70" w14:textId="2FC0CCEE" w:rsidR="005451A5" w:rsidRDefault="005451A5" w:rsidP="00967544">
      <w:pPr>
        <w:pStyle w:val="CommentText"/>
        <w:spacing w:line="276" w:lineRule="auto"/>
        <w:ind w:left="720"/>
        <w:rPr>
          <w:rFonts w:ascii="Arial" w:hAnsi="Arial" w:cs="Arial"/>
          <w:sz w:val="22"/>
          <w:szCs w:val="22"/>
        </w:rPr>
      </w:pPr>
      <w:r>
        <w:rPr>
          <w:rFonts w:ascii="Arial" w:hAnsi="Arial" w:cs="Arial"/>
          <w:sz w:val="22"/>
          <w:szCs w:val="22"/>
        </w:rPr>
        <w:t xml:space="preserve">Factors used to determine the economic health of a jurisdiction are: poverty rates, median income and revenue. </w:t>
      </w:r>
    </w:p>
    <w:p w14:paraId="6F1E3443" w14:textId="53E24146" w:rsidR="007E56CF" w:rsidRDefault="007E56CF" w:rsidP="00967544">
      <w:pPr>
        <w:pStyle w:val="CommentText"/>
        <w:spacing w:line="276" w:lineRule="auto"/>
        <w:ind w:left="720"/>
        <w:rPr>
          <w:rFonts w:ascii="Arial" w:hAnsi="Arial" w:cs="Arial"/>
          <w:sz w:val="22"/>
          <w:szCs w:val="22"/>
        </w:rPr>
      </w:pPr>
      <w:r>
        <w:rPr>
          <w:rFonts w:ascii="Arial" w:hAnsi="Arial" w:cs="Arial"/>
          <w:sz w:val="22"/>
          <w:szCs w:val="22"/>
        </w:rPr>
        <w:t xml:space="preserve">For instance, a courthouse located in a county with a low revenue base, low median income and high poverty rate, will contribute 10% of the total cost. </w:t>
      </w:r>
    </w:p>
    <w:p w14:paraId="1EBEBF14" w14:textId="105AFC66" w:rsidR="007E56CF" w:rsidRDefault="005D206C" w:rsidP="005D206C">
      <w:pPr>
        <w:pStyle w:val="ListParagraph"/>
        <w:numPr>
          <w:ilvl w:val="0"/>
          <w:numId w:val="30"/>
        </w:numPr>
        <w:spacing w:after="160" w:line="276" w:lineRule="auto"/>
        <w:rPr>
          <w:sz w:val="22"/>
        </w:rPr>
      </w:pPr>
      <w:r>
        <w:rPr>
          <w:sz w:val="22"/>
        </w:rPr>
        <w:t xml:space="preserve">We know legislators share our concern for everyone to feel safe in our public buildings. This funding </w:t>
      </w:r>
      <w:r w:rsidRPr="00106983">
        <w:rPr>
          <w:sz w:val="22"/>
        </w:rPr>
        <w:t xml:space="preserve">request will </w:t>
      </w:r>
      <w:r w:rsidR="007E56CF">
        <w:rPr>
          <w:sz w:val="22"/>
        </w:rPr>
        <w:t>give courts and their local funding entities the financial support that they need to make</w:t>
      </w:r>
      <w:r w:rsidR="00794B63">
        <w:rPr>
          <w:sz w:val="22"/>
        </w:rPr>
        <w:t xml:space="preserve"> these types of</w:t>
      </w:r>
      <w:r w:rsidRPr="00106983">
        <w:rPr>
          <w:sz w:val="22"/>
        </w:rPr>
        <w:t xml:space="preserve"> critical security upgrades</w:t>
      </w:r>
      <w:r w:rsidR="007E56CF">
        <w:rPr>
          <w:sz w:val="22"/>
        </w:rPr>
        <w:t>:</w:t>
      </w:r>
    </w:p>
    <w:p w14:paraId="2AC08540" w14:textId="77777777" w:rsidR="00D51903" w:rsidRPr="00D51903" w:rsidRDefault="00D51903" w:rsidP="00D51903">
      <w:pPr>
        <w:pStyle w:val="ListParagraph"/>
        <w:spacing w:after="160" w:line="276" w:lineRule="auto"/>
        <w:ind w:left="360"/>
        <w:rPr>
          <w:sz w:val="16"/>
          <w:szCs w:val="16"/>
        </w:rPr>
      </w:pPr>
    </w:p>
    <w:p w14:paraId="00C4BAC7" w14:textId="18BE4C0B" w:rsidR="005D206C" w:rsidRDefault="007E56CF" w:rsidP="001F0177">
      <w:pPr>
        <w:pStyle w:val="ListParagraph"/>
        <w:numPr>
          <w:ilvl w:val="0"/>
          <w:numId w:val="38"/>
        </w:numPr>
        <w:rPr>
          <w:sz w:val="22"/>
        </w:rPr>
      </w:pPr>
      <w:r>
        <w:rPr>
          <w:sz w:val="22"/>
        </w:rPr>
        <w:t xml:space="preserve">Hire private court security officers </w:t>
      </w:r>
      <w:r w:rsidR="005451A5">
        <w:rPr>
          <w:sz w:val="22"/>
        </w:rPr>
        <w:t xml:space="preserve">to keep people safe and prevent security incidents </w:t>
      </w:r>
    </w:p>
    <w:p w14:paraId="1F71118A" w14:textId="27E9F09A" w:rsidR="007E56CF" w:rsidRPr="007E56CF" w:rsidRDefault="007E56CF" w:rsidP="001F0177">
      <w:pPr>
        <w:pStyle w:val="CommentText"/>
        <w:numPr>
          <w:ilvl w:val="0"/>
          <w:numId w:val="38"/>
        </w:numPr>
        <w:spacing w:after="0"/>
        <w:rPr>
          <w:rFonts w:ascii="Arial" w:eastAsia="Calibri" w:hAnsi="Arial" w:cs="Arial"/>
          <w:sz w:val="22"/>
          <w:szCs w:val="22"/>
        </w:rPr>
      </w:pPr>
      <w:r>
        <w:rPr>
          <w:rFonts w:ascii="Arial" w:hAnsi="Arial" w:cs="Arial"/>
          <w:sz w:val="22"/>
          <w:szCs w:val="22"/>
        </w:rPr>
        <w:t>Contract for onsite and on demand</w:t>
      </w:r>
      <w:r w:rsidR="00205C7B">
        <w:rPr>
          <w:rFonts w:ascii="Arial" w:hAnsi="Arial" w:cs="Arial"/>
          <w:sz w:val="22"/>
          <w:szCs w:val="22"/>
        </w:rPr>
        <w:t xml:space="preserve"> </w:t>
      </w:r>
      <w:r>
        <w:rPr>
          <w:rFonts w:ascii="Arial" w:hAnsi="Arial" w:cs="Arial"/>
          <w:sz w:val="22"/>
          <w:szCs w:val="22"/>
        </w:rPr>
        <w:t xml:space="preserve">security </w:t>
      </w:r>
      <w:r w:rsidR="00774839">
        <w:rPr>
          <w:rFonts w:ascii="Arial" w:hAnsi="Arial" w:cs="Arial"/>
          <w:sz w:val="22"/>
          <w:szCs w:val="22"/>
        </w:rPr>
        <w:t>training</w:t>
      </w:r>
      <w:r>
        <w:rPr>
          <w:rFonts w:ascii="Arial" w:hAnsi="Arial" w:cs="Arial"/>
          <w:sz w:val="22"/>
          <w:szCs w:val="22"/>
        </w:rPr>
        <w:t xml:space="preserve"> for all courthouse employees   </w:t>
      </w:r>
    </w:p>
    <w:p w14:paraId="61561957" w14:textId="42D2A4D5" w:rsidR="007E56CF" w:rsidRDefault="001F0177" w:rsidP="001F0177">
      <w:pPr>
        <w:pStyle w:val="CommentText"/>
        <w:numPr>
          <w:ilvl w:val="0"/>
          <w:numId w:val="38"/>
        </w:numPr>
        <w:spacing w:after="0"/>
        <w:rPr>
          <w:rFonts w:ascii="Arial" w:hAnsi="Arial" w:cs="Arial"/>
          <w:sz w:val="22"/>
          <w:szCs w:val="22"/>
        </w:rPr>
      </w:pPr>
      <w:r>
        <w:rPr>
          <w:rFonts w:ascii="Arial" w:hAnsi="Arial" w:cs="Arial"/>
          <w:sz w:val="22"/>
          <w:szCs w:val="22"/>
        </w:rPr>
        <w:t>Purchase entry screening equipment and c</w:t>
      </w:r>
      <w:r w:rsidR="007E56CF">
        <w:rPr>
          <w:rFonts w:ascii="Arial" w:hAnsi="Arial" w:cs="Arial"/>
          <w:sz w:val="22"/>
          <w:szCs w:val="22"/>
        </w:rPr>
        <w:t xml:space="preserve">onstruct </w:t>
      </w:r>
      <w:r w:rsidR="008900F8">
        <w:rPr>
          <w:rFonts w:ascii="Arial" w:hAnsi="Arial" w:cs="Arial"/>
          <w:sz w:val="22"/>
          <w:szCs w:val="22"/>
        </w:rPr>
        <w:t>entry screening stations</w:t>
      </w:r>
    </w:p>
    <w:p w14:paraId="662E5D3B" w14:textId="2258B29F" w:rsidR="009F5BEA" w:rsidRDefault="001F0177" w:rsidP="001F0177">
      <w:pPr>
        <w:pStyle w:val="CommentText"/>
        <w:numPr>
          <w:ilvl w:val="0"/>
          <w:numId w:val="38"/>
        </w:numPr>
        <w:spacing w:after="0"/>
        <w:rPr>
          <w:rFonts w:ascii="Arial" w:hAnsi="Arial" w:cs="Arial"/>
          <w:sz w:val="22"/>
          <w:szCs w:val="22"/>
        </w:rPr>
      </w:pPr>
      <w:r>
        <w:rPr>
          <w:rFonts w:ascii="Arial" w:hAnsi="Arial" w:cs="Arial"/>
          <w:sz w:val="22"/>
          <w:szCs w:val="22"/>
        </w:rPr>
        <w:t>Purchase and install security</w:t>
      </w:r>
      <w:r w:rsidR="008900F8">
        <w:rPr>
          <w:rFonts w:ascii="Arial" w:hAnsi="Arial" w:cs="Arial"/>
          <w:sz w:val="22"/>
          <w:szCs w:val="22"/>
        </w:rPr>
        <w:t xml:space="preserve"> cameras and duress alarm systems </w:t>
      </w:r>
      <w:r w:rsidR="007E56CF">
        <w:rPr>
          <w:rFonts w:ascii="Arial" w:hAnsi="Arial" w:cs="Arial"/>
          <w:sz w:val="22"/>
          <w:szCs w:val="22"/>
        </w:rPr>
        <w:t xml:space="preserve"> </w:t>
      </w:r>
    </w:p>
    <w:p w14:paraId="04B73554" w14:textId="77777777" w:rsidR="00523C4A" w:rsidRPr="00D7313F" w:rsidRDefault="00523C4A" w:rsidP="00365DFE">
      <w:pPr>
        <w:pStyle w:val="ListParagraph"/>
        <w:spacing w:line="276" w:lineRule="auto"/>
        <w:rPr>
          <w:rFonts w:eastAsia="Calibri"/>
          <w:b/>
          <w:sz w:val="16"/>
          <w:szCs w:val="16"/>
        </w:rPr>
      </w:pPr>
    </w:p>
    <w:p w14:paraId="03858573" w14:textId="77777777" w:rsidR="004354A6" w:rsidRPr="002B09BC" w:rsidRDefault="000872D3" w:rsidP="00365DFE">
      <w:pPr>
        <w:spacing w:line="276" w:lineRule="auto"/>
        <w:rPr>
          <w:rFonts w:eastAsiaTheme="minorEastAsia"/>
          <w:b/>
          <w:sz w:val="23"/>
          <w:szCs w:val="23"/>
        </w:rPr>
      </w:pPr>
      <w:r w:rsidRPr="002B09BC">
        <w:rPr>
          <w:rFonts w:eastAsiaTheme="minorEastAsia"/>
          <w:b/>
          <w:sz w:val="23"/>
          <w:szCs w:val="23"/>
        </w:rPr>
        <w:t xml:space="preserve">Prevention and Response: </w:t>
      </w:r>
      <w:r w:rsidR="00365DFE" w:rsidRPr="002B09BC">
        <w:rPr>
          <w:rFonts w:eastAsiaTheme="minorEastAsia"/>
          <w:b/>
          <w:sz w:val="23"/>
          <w:szCs w:val="23"/>
        </w:rPr>
        <w:t>The need for court security officers</w:t>
      </w:r>
      <w:r w:rsidR="00782050" w:rsidRPr="002B09BC">
        <w:rPr>
          <w:rFonts w:eastAsiaTheme="minorEastAsia"/>
          <w:b/>
          <w:sz w:val="23"/>
          <w:szCs w:val="23"/>
        </w:rPr>
        <w:t xml:space="preserve"> and security equipment</w:t>
      </w:r>
    </w:p>
    <w:p w14:paraId="345D4D84" w14:textId="77777777" w:rsidR="00523C4A" w:rsidRPr="00D7313F" w:rsidRDefault="00523C4A" w:rsidP="00365DFE">
      <w:pPr>
        <w:spacing w:line="276" w:lineRule="auto"/>
        <w:rPr>
          <w:rFonts w:eastAsia="Calibri"/>
          <w:b/>
          <w:sz w:val="16"/>
          <w:szCs w:val="16"/>
        </w:rPr>
      </w:pPr>
    </w:p>
    <w:p w14:paraId="172FEA05" w14:textId="243171B3" w:rsidR="00D51903" w:rsidRDefault="00D51903" w:rsidP="00D51903">
      <w:pPr>
        <w:pStyle w:val="ListParagraph"/>
        <w:numPr>
          <w:ilvl w:val="0"/>
          <w:numId w:val="30"/>
        </w:numPr>
        <w:spacing w:after="160" w:line="276" w:lineRule="auto"/>
        <w:rPr>
          <w:sz w:val="22"/>
        </w:rPr>
      </w:pPr>
      <w:r w:rsidRPr="00750A29">
        <w:rPr>
          <w:sz w:val="22"/>
        </w:rPr>
        <w:t xml:space="preserve">Rural courts are especially vulnerable in the case of a serious security incident. Even if they are housed with law enforcement, responding officers are often patrolling other parts of the jurisdiction. </w:t>
      </w:r>
      <w:r>
        <w:rPr>
          <w:sz w:val="22"/>
        </w:rPr>
        <w:t>Reliable dur</w:t>
      </w:r>
      <w:r w:rsidRPr="00750A29">
        <w:rPr>
          <w:sz w:val="22"/>
        </w:rPr>
        <w:t>ess alarms and emergen</w:t>
      </w:r>
      <w:r>
        <w:rPr>
          <w:sz w:val="22"/>
        </w:rPr>
        <w:t xml:space="preserve">cy broadcast systems are critically needed for these courts. </w:t>
      </w:r>
    </w:p>
    <w:p w14:paraId="17E39621" w14:textId="77777777" w:rsidR="00D51903" w:rsidRPr="00750A29" w:rsidRDefault="00D51903" w:rsidP="00D51903">
      <w:pPr>
        <w:pStyle w:val="ListParagraph"/>
        <w:spacing w:after="160" w:line="276" w:lineRule="auto"/>
        <w:ind w:left="360"/>
        <w:rPr>
          <w:sz w:val="22"/>
        </w:rPr>
      </w:pPr>
    </w:p>
    <w:p w14:paraId="7A739864" w14:textId="77777777" w:rsidR="00910FD4" w:rsidRDefault="00365DFE" w:rsidP="00B7313C">
      <w:pPr>
        <w:pStyle w:val="ListParagraph"/>
        <w:numPr>
          <w:ilvl w:val="0"/>
          <w:numId w:val="30"/>
        </w:numPr>
        <w:spacing w:after="160" w:line="276" w:lineRule="auto"/>
        <w:rPr>
          <w:sz w:val="22"/>
        </w:rPr>
      </w:pPr>
      <w:r w:rsidRPr="00056133">
        <w:rPr>
          <w:sz w:val="22"/>
        </w:rPr>
        <w:lastRenderedPageBreak/>
        <w:t>Court security officers</w:t>
      </w:r>
      <w:r w:rsidRPr="007D0C73">
        <w:rPr>
          <w:sz w:val="22"/>
        </w:rPr>
        <w:t xml:space="preserve"> and entry screeners</w:t>
      </w:r>
      <w:r w:rsidR="0058400A" w:rsidRPr="007D0C73">
        <w:rPr>
          <w:sz w:val="22"/>
        </w:rPr>
        <w:t xml:space="preserve"> are vital tools to</w:t>
      </w:r>
      <w:r w:rsidRPr="007D0C73">
        <w:rPr>
          <w:sz w:val="22"/>
        </w:rPr>
        <w:t xml:space="preserve"> </w:t>
      </w:r>
      <w:r w:rsidR="001A25AF" w:rsidRPr="007D0C73">
        <w:rPr>
          <w:sz w:val="22"/>
        </w:rPr>
        <w:t xml:space="preserve">keep </w:t>
      </w:r>
      <w:r w:rsidR="00782050" w:rsidRPr="007D0C73">
        <w:rPr>
          <w:sz w:val="22"/>
        </w:rPr>
        <w:t>weapons o</w:t>
      </w:r>
      <w:r w:rsidR="001A25AF" w:rsidRPr="007D0C73">
        <w:rPr>
          <w:sz w:val="22"/>
        </w:rPr>
        <w:t>ut of the court,</w:t>
      </w:r>
      <w:r w:rsidR="00CB5D83" w:rsidRPr="007D0C73">
        <w:rPr>
          <w:sz w:val="22"/>
        </w:rPr>
        <w:t xml:space="preserve"> </w:t>
      </w:r>
      <w:r w:rsidR="00782050" w:rsidRPr="007D0C73">
        <w:rPr>
          <w:sz w:val="22"/>
        </w:rPr>
        <w:t>de</w:t>
      </w:r>
      <w:r w:rsidR="002B09BC">
        <w:rPr>
          <w:sz w:val="22"/>
        </w:rPr>
        <w:t>-</w:t>
      </w:r>
      <w:r w:rsidR="00782050" w:rsidRPr="007D0C73">
        <w:rPr>
          <w:sz w:val="22"/>
        </w:rPr>
        <w:t>escalat</w:t>
      </w:r>
      <w:r w:rsidR="001A25AF" w:rsidRPr="007D0C73">
        <w:rPr>
          <w:sz w:val="22"/>
        </w:rPr>
        <w:t>e</w:t>
      </w:r>
      <w:r w:rsidR="00782050" w:rsidRPr="007D0C73">
        <w:rPr>
          <w:sz w:val="22"/>
        </w:rPr>
        <w:t xml:space="preserve"> </w:t>
      </w:r>
      <w:r w:rsidR="00C72156" w:rsidRPr="007D0C73">
        <w:rPr>
          <w:sz w:val="22"/>
        </w:rPr>
        <w:t>disruptions</w:t>
      </w:r>
      <w:r w:rsidR="006D16EF" w:rsidRPr="007D0C73">
        <w:rPr>
          <w:sz w:val="22"/>
        </w:rPr>
        <w:t>,</w:t>
      </w:r>
      <w:r w:rsidR="00C72156" w:rsidRPr="007D0C73">
        <w:rPr>
          <w:sz w:val="22"/>
        </w:rPr>
        <w:t xml:space="preserve"> </w:t>
      </w:r>
      <w:r w:rsidR="00782050" w:rsidRPr="007D0C73">
        <w:rPr>
          <w:sz w:val="22"/>
        </w:rPr>
        <w:t xml:space="preserve">and </w:t>
      </w:r>
      <w:r w:rsidR="00C72156" w:rsidRPr="007D0C73">
        <w:rPr>
          <w:sz w:val="22"/>
        </w:rPr>
        <w:t>remov</w:t>
      </w:r>
      <w:r w:rsidR="001A25AF" w:rsidRPr="007D0C73">
        <w:rPr>
          <w:sz w:val="22"/>
        </w:rPr>
        <w:t>e</w:t>
      </w:r>
      <w:r w:rsidR="00C72156" w:rsidRPr="007D0C73">
        <w:rPr>
          <w:sz w:val="22"/>
        </w:rPr>
        <w:t xml:space="preserve"> </w:t>
      </w:r>
      <w:r w:rsidR="00782050" w:rsidRPr="007D0C73">
        <w:rPr>
          <w:sz w:val="22"/>
        </w:rPr>
        <w:t xml:space="preserve">dangerous people </w:t>
      </w:r>
      <w:r w:rsidR="001A25AF" w:rsidRPr="007D0C73">
        <w:rPr>
          <w:sz w:val="22"/>
        </w:rPr>
        <w:t xml:space="preserve">from </w:t>
      </w:r>
      <w:r w:rsidR="00782050" w:rsidRPr="007D0C73">
        <w:rPr>
          <w:sz w:val="22"/>
        </w:rPr>
        <w:t>the courtroom</w:t>
      </w:r>
      <w:r w:rsidRPr="007D0C73">
        <w:rPr>
          <w:sz w:val="22"/>
        </w:rPr>
        <w:t>.</w:t>
      </w:r>
      <w:r w:rsidR="00782050" w:rsidRPr="007D0C73">
        <w:rPr>
          <w:sz w:val="22"/>
        </w:rPr>
        <w:t xml:space="preserve"> </w:t>
      </w:r>
      <w:r w:rsidR="006D16EF" w:rsidRPr="007D0C73">
        <w:rPr>
          <w:sz w:val="22"/>
        </w:rPr>
        <w:t xml:space="preserve">All courts in Washington, regardless of rural or urban location, handle cases that </w:t>
      </w:r>
      <w:r w:rsidR="00056133">
        <w:rPr>
          <w:sz w:val="22"/>
        </w:rPr>
        <w:t xml:space="preserve">have significant effect on people’s lives and </w:t>
      </w:r>
      <w:r w:rsidR="00C40754" w:rsidRPr="007D0C73">
        <w:rPr>
          <w:sz w:val="22"/>
        </w:rPr>
        <w:t>evoke emotional</w:t>
      </w:r>
      <w:r w:rsidR="006D16EF" w:rsidRPr="007D0C73">
        <w:rPr>
          <w:sz w:val="22"/>
        </w:rPr>
        <w:t xml:space="preserve"> responses that can create safety risks</w:t>
      </w:r>
      <w:r w:rsidR="007D0C73">
        <w:rPr>
          <w:sz w:val="22"/>
        </w:rPr>
        <w:t xml:space="preserve"> and </w:t>
      </w:r>
      <w:r w:rsidR="00056133">
        <w:rPr>
          <w:sz w:val="22"/>
        </w:rPr>
        <w:t xml:space="preserve">the </w:t>
      </w:r>
      <w:r w:rsidR="007D0C73">
        <w:rPr>
          <w:sz w:val="22"/>
        </w:rPr>
        <w:t xml:space="preserve">need </w:t>
      </w:r>
      <w:r w:rsidR="00056133">
        <w:rPr>
          <w:sz w:val="22"/>
        </w:rPr>
        <w:t xml:space="preserve">for </w:t>
      </w:r>
      <w:r w:rsidR="007D0C73">
        <w:rPr>
          <w:sz w:val="22"/>
        </w:rPr>
        <w:t>court security staff.</w:t>
      </w:r>
    </w:p>
    <w:p w14:paraId="3FAA338F" w14:textId="77777777" w:rsidR="00910FD4" w:rsidRPr="007921D3" w:rsidRDefault="00910FD4" w:rsidP="007921D3">
      <w:pPr>
        <w:pStyle w:val="ListParagraph"/>
        <w:spacing w:after="160" w:line="276" w:lineRule="auto"/>
        <w:ind w:left="360"/>
        <w:rPr>
          <w:b/>
          <w:sz w:val="22"/>
        </w:rPr>
      </w:pPr>
    </w:p>
    <w:p w14:paraId="5A6D4D0C" w14:textId="6042297E" w:rsidR="00794B63" w:rsidRPr="00794B63" w:rsidRDefault="00782050" w:rsidP="00B7313C">
      <w:pPr>
        <w:pStyle w:val="ListParagraph"/>
        <w:numPr>
          <w:ilvl w:val="0"/>
          <w:numId w:val="30"/>
        </w:numPr>
        <w:spacing w:after="160" w:line="276" w:lineRule="auto"/>
        <w:rPr>
          <w:b/>
          <w:sz w:val="22"/>
        </w:rPr>
      </w:pPr>
      <w:r w:rsidRPr="00D7313F">
        <w:rPr>
          <w:sz w:val="22"/>
        </w:rPr>
        <w:t xml:space="preserve">Courthouse security equipment </w:t>
      </w:r>
      <w:r w:rsidR="00CF5969">
        <w:rPr>
          <w:sz w:val="22"/>
        </w:rPr>
        <w:t xml:space="preserve">is essential </w:t>
      </w:r>
      <w:r w:rsidR="00056133">
        <w:rPr>
          <w:sz w:val="22"/>
        </w:rPr>
        <w:t>to</w:t>
      </w:r>
      <w:r w:rsidR="007D0C73">
        <w:rPr>
          <w:sz w:val="22"/>
        </w:rPr>
        <w:t xml:space="preserve"> </w:t>
      </w:r>
      <w:r w:rsidR="00CB5D83">
        <w:rPr>
          <w:sz w:val="22"/>
        </w:rPr>
        <w:t xml:space="preserve">prevent and </w:t>
      </w:r>
      <w:r w:rsidRPr="00D7313F">
        <w:rPr>
          <w:sz w:val="22"/>
        </w:rPr>
        <w:t xml:space="preserve">respond to security incidents. There are </w:t>
      </w:r>
      <w:r w:rsidR="00D7313F" w:rsidRPr="00D7313F">
        <w:rPr>
          <w:sz w:val="22"/>
        </w:rPr>
        <w:t>approximately 100 courthouses in the state</w:t>
      </w:r>
      <w:r w:rsidRPr="00D7313F">
        <w:rPr>
          <w:sz w:val="22"/>
        </w:rPr>
        <w:t xml:space="preserve"> that </w:t>
      </w:r>
      <w:r w:rsidR="00DD1D32" w:rsidRPr="00D7313F">
        <w:rPr>
          <w:sz w:val="22"/>
        </w:rPr>
        <w:t xml:space="preserve">have </w:t>
      </w:r>
      <w:r w:rsidRPr="00D7313F">
        <w:rPr>
          <w:sz w:val="22"/>
        </w:rPr>
        <w:t>either outdate</w:t>
      </w:r>
      <w:r w:rsidR="00794B63">
        <w:rPr>
          <w:sz w:val="22"/>
        </w:rPr>
        <w:t xml:space="preserve">d or no security equipment. </w:t>
      </w:r>
    </w:p>
    <w:p w14:paraId="2E319BC1" w14:textId="77777777" w:rsidR="00794B63" w:rsidRPr="00794B63" w:rsidRDefault="00794B63" w:rsidP="00794B63">
      <w:pPr>
        <w:pStyle w:val="ListParagraph"/>
        <w:rPr>
          <w:sz w:val="22"/>
        </w:rPr>
      </w:pPr>
    </w:p>
    <w:p w14:paraId="3344C36D" w14:textId="1006A607" w:rsidR="00794B63" w:rsidRPr="00794B63" w:rsidRDefault="00794B63" w:rsidP="00794B63">
      <w:pPr>
        <w:pStyle w:val="ListParagraph"/>
        <w:numPr>
          <w:ilvl w:val="1"/>
          <w:numId w:val="30"/>
        </w:numPr>
        <w:spacing w:after="160" w:line="276" w:lineRule="auto"/>
        <w:rPr>
          <w:b/>
          <w:sz w:val="22"/>
        </w:rPr>
      </w:pPr>
      <w:r>
        <w:rPr>
          <w:sz w:val="22"/>
        </w:rPr>
        <w:t>Security</w:t>
      </w:r>
      <w:r w:rsidR="00782050" w:rsidRPr="00D7313F">
        <w:rPr>
          <w:sz w:val="22"/>
        </w:rPr>
        <w:t xml:space="preserve"> </w:t>
      </w:r>
      <w:r w:rsidR="00D7313F" w:rsidRPr="00D7313F">
        <w:rPr>
          <w:sz w:val="22"/>
        </w:rPr>
        <w:t>cameras</w:t>
      </w:r>
      <w:r w:rsidR="00DD1D32">
        <w:rPr>
          <w:sz w:val="22"/>
        </w:rPr>
        <w:t xml:space="preserve"> </w:t>
      </w:r>
      <w:r>
        <w:rPr>
          <w:sz w:val="22"/>
        </w:rPr>
        <w:t>and</w:t>
      </w:r>
      <w:r w:rsidR="00DD1D32">
        <w:rPr>
          <w:sz w:val="22"/>
        </w:rPr>
        <w:t xml:space="preserve"> </w:t>
      </w:r>
      <w:r w:rsidR="00D7313F" w:rsidRPr="00D7313F">
        <w:rPr>
          <w:sz w:val="22"/>
        </w:rPr>
        <w:t>duress and broadcast alarm systems</w:t>
      </w:r>
      <w:r w:rsidRPr="00794B63">
        <w:rPr>
          <w:sz w:val="22"/>
        </w:rPr>
        <w:t xml:space="preserve"> </w:t>
      </w:r>
      <w:r>
        <w:rPr>
          <w:sz w:val="22"/>
        </w:rPr>
        <w:t>are</w:t>
      </w:r>
      <w:r w:rsidR="00D7313F" w:rsidRPr="00D7313F">
        <w:rPr>
          <w:sz w:val="22"/>
        </w:rPr>
        <w:t xml:space="preserve"> </w:t>
      </w:r>
      <w:r>
        <w:rPr>
          <w:sz w:val="22"/>
        </w:rPr>
        <w:t>necessary in order to</w:t>
      </w:r>
      <w:r w:rsidR="00782050" w:rsidRPr="00D7313F">
        <w:rPr>
          <w:sz w:val="22"/>
        </w:rPr>
        <w:t xml:space="preserve"> react quickly to security </w:t>
      </w:r>
      <w:r w:rsidR="00D7313F" w:rsidRPr="00D7313F">
        <w:rPr>
          <w:sz w:val="22"/>
        </w:rPr>
        <w:t>emergencies</w:t>
      </w:r>
      <w:r w:rsidR="0032328D">
        <w:rPr>
          <w:sz w:val="22"/>
        </w:rPr>
        <w:t xml:space="preserve">. </w:t>
      </w:r>
    </w:p>
    <w:p w14:paraId="7F88B8E8" w14:textId="653EBF7B" w:rsidR="00D7313F" w:rsidRPr="00CB5D83" w:rsidRDefault="00380983" w:rsidP="00794B63">
      <w:pPr>
        <w:pStyle w:val="ListParagraph"/>
        <w:numPr>
          <w:ilvl w:val="1"/>
          <w:numId w:val="30"/>
        </w:numPr>
        <w:spacing w:after="160" w:line="276" w:lineRule="auto"/>
        <w:rPr>
          <w:b/>
          <w:sz w:val="22"/>
        </w:rPr>
      </w:pPr>
      <w:r>
        <w:rPr>
          <w:sz w:val="22"/>
        </w:rPr>
        <w:t>W</w:t>
      </w:r>
      <w:r w:rsidR="0032328D">
        <w:rPr>
          <w:sz w:val="22"/>
        </w:rPr>
        <w:t>eapons screening with</w:t>
      </w:r>
      <w:r w:rsidR="00CB5D83">
        <w:rPr>
          <w:sz w:val="22"/>
        </w:rPr>
        <w:t xml:space="preserve"> magnetometers, wands</w:t>
      </w:r>
      <w:r w:rsidR="00DD1D32">
        <w:rPr>
          <w:sz w:val="22"/>
        </w:rPr>
        <w:t>,</w:t>
      </w:r>
      <w:r w:rsidR="00CB5D83">
        <w:rPr>
          <w:sz w:val="22"/>
        </w:rPr>
        <w:t xml:space="preserve"> and x-ray machines </w:t>
      </w:r>
      <w:r w:rsidR="0032328D">
        <w:rPr>
          <w:sz w:val="22"/>
        </w:rPr>
        <w:t>will keep</w:t>
      </w:r>
      <w:r w:rsidR="00CB5D83">
        <w:rPr>
          <w:sz w:val="22"/>
        </w:rPr>
        <w:t xml:space="preserve"> dangerous items from making it into the courthouse</w:t>
      </w:r>
      <w:r w:rsidR="0032328D">
        <w:rPr>
          <w:sz w:val="22"/>
        </w:rPr>
        <w:t xml:space="preserve">. </w:t>
      </w:r>
    </w:p>
    <w:p w14:paraId="3B2A92D2" w14:textId="77777777" w:rsidR="00CB5D83" w:rsidRPr="00CB5D83" w:rsidRDefault="00CB5D83" w:rsidP="00CB5D83">
      <w:pPr>
        <w:pStyle w:val="ListParagraph"/>
        <w:spacing w:after="160" w:line="276" w:lineRule="auto"/>
        <w:ind w:left="360"/>
        <w:rPr>
          <w:b/>
          <w:sz w:val="22"/>
        </w:rPr>
      </w:pPr>
    </w:p>
    <w:p w14:paraId="6B4F438D" w14:textId="4E53E6C5" w:rsidR="0032328D" w:rsidRDefault="00CB5D83" w:rsidP="0032328D">
      <w:pPr>
        <w:pStyle w:val="ListParagraph"/>
        <w:numPr>
          <w:ilvl w:val="0"/>
          <w:numId w:val="30"/>
        </w:numPr>
        <w:spacing w:after="160" w:line="276" w:lineRule="auto"/>
        <w:rPr>
          <w:sz w:val="22"/>
        </w:rPr>
      </w:pPr>
      <w:r w:rsidRPr="00056133">
        <w:rPr>
          <w:sz w:val="22"/>
        </w:rPr>
        <w:t>Security audits</w:t>
      </w:r>
      <w:r w:rsidR="00480CE0">
        <w:rPr>
          <w:sz w:val="22"/>
        </w:rPr>
        <w:t xml:space="preserve"> </w:t>
      </w:r>
      <w:r w:rsidRPr="00CB5D83">
        <w:rPr>
          <w:sz w:val="22"/>
        </w:rPr>
        <w:t xml:space="preserve">form the foundation </w:t>
      </w:r>
      <w:r>
        <w:rPr>
          <w:sz w:val="22"/>
        </w:rPr>
        <w:t>of a good security plan</w:t>
      </w:r>
      <w:r w:rsidR="00745D14">
        <w:rPr>
          <w:sz w:val="22"/>
        </w:rPr>
        <w:t xml:space="preserve"> and are</w:t>
      </w:r>
      <w:r w:rsidR="00035A82">
        <w:rPr>
          <w:sz w:val="22"/>
        </w:rPr>
        <w:t xml:space="preserve"> recommend</w:t>
      </w:r>
      <w:r w:rsidR="00745D14">
        <w:rPr>
          <w:sz w:val="22"/>
        </w:rPr>
        <w:t>ed</w:t>
      </w:r>
      <w:r w:rsidR="00035A82">
        <w:rPr>
          <w:sz w:val="22"/>
        </w:rPr>
        <w:t xml:space="preserve"> every three years. Over 75% of courts do not meet this recommendation, with many never having had an audit. This</w:t>
      </w:r>
      <w:r w:rsidR="00132503">
        <w:rPr>
          <w:sz w:val="22"/>
        </w:rPr>
        <w:t xml:space="preserve"> funding will provide courts with </w:t>
      </w:r>
      <w:r>
        <w:rPr>
          <w:sz w:val="22"/>
        </w:rPr>
        <w:t xml:space="preserve">experienced security experts </w:t>
      </w:r>
      <w:r w:rsidR="00132503">
        <w:rPr>
          <w:sz w:val="22"/>
        </w:rPr>
        <w:t>to assess security risks</w:t>
      </w:r>
      <w:r w:rsidR="003141F9">
        <w:rPr>
          <w:sz w:val="22"/>
        </w:rPr>
        <w:t>,</w:t>
      </w:r>
      <w:r w:rsidR="00132503">
        <w:rPr>
          <w:sz w:val="22"/>
        </w:rPr>
        <w:t xml:space="preserve"> advise on </w:t>
      </w:r>
      <w:r w:rsidR="003141F9">
        <w:rPr>
          <w:sz w:val="22"/>
        </w:rPr>
        <w:t xml:space="preserve">steps </w:t>
      </w:r>
      <w:r w:rsidR="00132503">
        <w:rPr>
          <w:sz w:val="22"/>
        </w:rPr>
        <w:t xml:space="preserve">to resolve critical </w:t>
      </w:r>
      <w:r w:rsidR="00E76A02">
        <w:rPr>
          <w:sz w:val="22"/>
        </w:rPr>
        <w:t>vulnerabilities</w:t>
      </w:r>
      <w:r w:rsidR="00DD1D32">
        <w:rPr>
          <w:sz w:val="22"/>
        </w:rPr>
        <w:t>,</w:t>
      </w:r>
      <w:r w:rsidR="00E76A02">
        <w:rPr>
          <w:sz w:val="22"/>
        </w:rPr>
        <w:t xml:space="preserve"> </w:t>
      </w:r>
      <w:r w:rsidR="00132503">
        <w:rPr>
          <w:sz w:val="22"/>
        </w:rPr>
        <w:t xml:space="preserve">and </w:t>
      </w:r>
      <w:r w:rsidR="00E76A02">
        <w:rPr>
          <w:sz w:val="22"/>
        </w:rPr>
        <w:t xml:space="preserve">prioritize security </w:t>
      </w:r>
      <w:r w:rsidR="00132503">
        <w:rPr>
          <w:sz w:val="22"/>
        </w:rPr>
        <w:t>improvement</w:t>
      </w:r>
      <w:r w:rsidR="00E76A02">
        <w:rPr>
          <w:sz w:val="22"/>
        </w:rPr>
        <w:t>s</w:t>
      </w:r>
      <w:r w:rsidR="00132503">
        <w:rPr>
          <w:sz w:val="22"/>
        </w:rPr>
        <w:t xml:space="preserve">. </w:t>
      </w:r>
      <w:r w:rsidR="00750A29">
        <w:rPr>
          <w:sz w:val="22"/>
        </w:rPr>
        <w:t xml:space="preserve"> </w:t>
      </w:r>
    </w:p>
    <w:p w14:paraId="5ADF5A14" w14:textId="77777777" w:rsidR="0032328D" w:rsidRPr="0032328D" w:rsidRDefault="0032328D" w:rsidP="006756E2">
      <w:pPr>
        <w:pStyle w:val="ListParagraph"/>
        <w:spacing w:after="160" w:line="276" w:lineRule="auto"/>
        <w:ind w:left="360"/>
        <w:rPr>
          <w:sz w:val="22"/>
        </w:rPr>
      </w:pPr>
    </w:p>
    <w:p w14:paraId="458F93CC" w14:textId="4B92115E" w:rsidR="0032328D" w:rsidRDefault="000D0F61" w:rsidP="00B7313C">
      <w:pPr>
        <w:pStyle w:val="ListParagraph"/>
        <w:numPr>
          <w:ilvl w:val="0"/>
          <w:numId w:val="30"/>
        </w:numPr>
        <w:spacing w:after="160" w:line="276" w:lineRule="auto"/>
        <w:rPr>
          <w:sz w:val="22"/>
        </w:rPr>
      </w:pPr>
      <w:r>
        <w:rPr>
          <w:sz w:val="22"/>
        </w:rPr>
        <w:t xml:space="preserve">Courthouse personnel need access to active shooter and de-escalation </w:t>
      </w:r>
      <w:r w:rsidR="00E76A02">
        <w:rPr>
          <w:sz w:val="22"/>
        </w:rPr>
        <w:t>training</w:t>
      </w:r>
      <w:r>
        <w:rPr>
          <w:sz w:val="22"/>
        </w:rPr>
        <w:t xml:space="preserve">. Funding will provide resources to </w:t>
      </w:r>
      <w:r w:rsidR="00794B63">
        <w:rPr>
          <w:sz w:val="22"/>
        </w:rPr>
        <w:t>provide</w:t>
      </w:r>
      <w:r w:rsidR="00BF4866" w:rsidRPr="00BF4866">
        <w:rPr>
          <w:sz w:val="22"/>
        </w:rPr>
        <w:t xml:space="preserve"> training for judicial officers and members of the court community in order to prevent or react safely to security</w:t>
      </w:r>
      <w:r w:rsidR="00BF4866">
        <w:rPr>
          <w:sz w:val="22"/>
        </w:rPr>
        <w:t xml:space="preserve"> incidents and acts of violence. </w:t>
      </w:r>
    </w:p>
    <w:p w14:paraId="7A0C1294" w14:textId="77777777" w:rsidR="00380983" w:rsidRDefault="00380983" w:rsidP="00380983">
      <w:pPr>
        <w:pStyle w:val="ListParagraph"/>
        <w:spacing w:after="160" w:line="276" w:lineRule="auto"/>
        <w:ind w:left="360"/>
        <w:rPr>
          <w:sz w:val="22"/>
        </w:rPr>
      </w:pPr>
    </w:p>
    <w:p w14:paraId="3548AF64" w14:textId="77777777" w:rsidR="004354A6" w:rsidRPr="002B09BC" w:rsidRDefault="00750A29" w:rsidP="00750A29">
      <w:pPr>
        <w:pStyle w:val="ListParagraph"/>
        <w:spacing w:after="160" w:line="276" w:lineRule="auto"/>
        <w:ind w:left="0"/>
        <w:rPr>
          <w:rFonts w:eastAsiaTheme="minorEastAsia"/>
          <w:b/>
          <w:sz w:val="23"/>
          <w:szCs w:val="23"/>
        </w:rPr>
      </w:pPr>
      <w:r w:rsidRPr="002B09BC">
        <w:rPr>
          <w:rFonts w:eastAsiaTheme="minorEastAsia"/>
          <w:b/>
          <w:sz w:val="23"/>
          <w:szCs w:val="23"/>
        </w:rPr>
        <w:t>Security Incidents and Increasing Threats</w:t>
      </w:r>
    </w:p>
    <w:p w14:paraId="407D62A6" w14:textId="77777777" w:rsidR="00F4775B" w:rsidRDefault="00F4775B" w:rsidP="00F4775B">
      <w:pPr>
        <w:pStyle w:val="ListParagraph"/>
        <w:spacing w:after="160" w:line="276" w:lineRule="auto"/>
        <w:ind w:left="360"/>
        <w:rPr>
          <w:sz w:val="22"/>
        </w:rPr>
      </w:pPr>
    </w:p>
    <w:p w14:paraId="253E538C" w14:textId="7353336C" w:rsidR="007921D3" w:rsidRDefault="00DD1D32" w:rsidP="007921D3">
      <w:pPr>
        <w:pStyle w:val="ListParagraph"/>
        <w:numPr>
          <w:ilvl w:val="0"/>
          <w:numId w:val="30"/>
        </w:numPr>
        <w:spacing w:after="160" w:line="276" w:lineRule="auto"/>
        <w:rPr>
          <w:sz w:val="22"/>
        </w:rPr>
      </w:pPr>
      <w:r>
        <w:rPr>
          <w:sz w:val="22"/>
        </w:rPr>
        <w:t xml:space="preserve">One hundred seventeen </w:t>
      </w:r>
      <w:r w:rsidR="007921D3">
        <w:rPr>
          <w:sz w:val="22"/>
        </w:rPr>
        <w:t xml:space="preserve">victim advocates </w:t>
      </w:r>
      <w:r w:rsidR="00EA2378">
        <w:rPr>
          <w:sz w:val="22"/>
        </w:rPr>
        <w:t xml:space="preserve">surveyed in 2020 said they </w:t>
      </w:r>
      <w:r w:rsidR="003141F9">
        <w:rPr>
          <w:sz w:val="22"/>
        </w:rPr>
        <w:t>are concerned</w:t>
      </w:r>
      <w:r w:rsidR="007921D3">
        <w:rPr>
          <w:sz w:val="22"/>
        </w:rPr>
        <w:t xml:space="preserve"> for their safety and </w:t>
      </w:r>
      <w:r w:rsidR="00121242">
        <w:rPr>
          <w:sz w:val="22"/>
        </w:rPr>
        <w:t xml:space="preserve">the safety of </w:t>
      </w:r>
      <w:r w:rsidR="00745D14">
        <w:rPr>
          <w:sz w:val="22"/>
        </w:rPr>
        <w:t>their clients</w:t>
      </w:r>
      <w:r w:rsidR="007921D3">
        <w:rPr>
          <w:sz w:val="22"/>
        </w:rPr>
        <w:t xml:space="preserve"> in courthouses </w:t>
      </w:r>
      <w:r w:rsidR="00EA2378">
        <w:rPr>
          <w:sz w:val="22"/>
        </w:rPr>
        <w:t xml:space="preserve">across </w:t>
      </w:r>
      <w:r w:rsidR="007921D3">
        <w:rPr>
          <w:sz w:val="22"/>
        </w:rPr>
        <w:t xml:space="preserve">the state. Over 60% of </w:t>
      </w:r>
      <w:r w:rsidR="00EA2378">
        <w:rPr>
          <w:sz w:val="22"/>
        </w:rPr>
        <w:t xml:space="preserve">advocates </w:t>
      </w:r>
      <w:r w:rsidR="007921D3">
        <w:rPr>
          <w:sz w:val="22"/>
        </w:rPr>
        <w:t>have experienced one or more security incident</w:t>
      </w:r>
      <w:r w:rsidR="00EA2378">
        <w:rPr>
          <w:sz w:val="22"/>
        </w:rPr>
        <w:t>s</w:t>
      </w:r>
      <w:r w:rsidR="007921D3">
        <w:rPr>
          <w:sz w:val="22"/>
        </w:rPr>
        <w:t xml:space="preserve"> that range from harassment and threats to physical assaults on courthouse premises. Over 75% of </w:t>
      </w:r>
      <w:r w:rsidR="00EA2378">
        <w:rPr>
          <w:sz w:val="22"/>
        </w:rPr>
        <w:t>advocates said</w:t>
      </w:r>
      <w:r w:rsidR="007921D3">
        <w:rPr>
          <w:sz w:val="22"/>
        </w:rPr>
        <w:t xml:space="preserve"> that </w:t>
      </w:r>
      <w:r w:rsidR="00EA2378">
        <w:rPr>
          <w:sz w:val="22"/>
        </w:rPr>
        <w:t>their</w:t>
      </w:r>
      <w:r w:rsidR="007921D3">
        <w:rPr>
          <w:sz w:val="22"/>
        </w:rPr>
        <w:t xml:space="preserve"> client expressed concerns about personal safety in the courthouse.  </w:t>
      </w:r>
    </w:p>
    <w:p w14:paraId="6317E225" w14:textId="77777777" w:rsidR="007921D3" w:rsidRDefault="007921D3" w:rsidP="00056133">
      <w:pPr>
        <w:pStyle w:val="ListParagraph"/>
        <w:spacing w:after="160" w:line="276" w:lineRule="auto"/>
        <w:ind w:left="360"/>
        <w:rPr>
          <w:sz w:val="22"/>
        </w:rPr>
      </w:pPr>
    </w:p>
    <w:p w14:paraId="264B9FCD" w14:textId="29F00684" w:rsidR="00174227" w:rsidRPr="00E631AA" w:rsidRDefault="00174227" w:rsidP="00174227">
      <w:pPr>
        <w:pStyle w:val="ListParagraph"/>
        <w:numPr>
          <w:ilvl w:val="0"/>
          <w:numId w:val="30"/>
        </w:numPr>
        <w:spacing w:after="160" w:line="276" w:lineRule="auto"/>
        <w:rPr>
          <w:b/>
          <w:sz w:val="22"/>
        </w:rPr>
      </w:pPr>
      <w:r w:rsidRPr="00E631AA">
        <w:rPr>
          <w:sz w:val="22"/>
        </w:rPr>
        <w:t>Even though courts were either closed or open on a limited basis, courts are reporting more serious threats and disturbances in the courtroom over the past two years</w:t>
      </w:r>
      <w:r w:rsidR="0058400A" w:rsidRPr="00E631AA">
        <w:rPr>
          <w:sz w:val="22"/>
        </w:rPr>
        <w:t xml:space="preserve">. The </w:t>
      </w:r>
      <w:r w:rsidR="00E631AA">
        <w:rPr>
          <w:sz w:val="22"/>
        </w:rPr>
        <w:t>546</w:t>
      </w:r>
      <w:r w:rsidR="00E631AA" w:rsidRPr="00E631AA">
        <w:rPr>
          <w:sz w:val="22"/>
        </w:rPr>
        <w:t xml:space="preserve"> </w:t>
      </w:r>
      <w:r w:rsidR="0058400A" w:rsidRPr="00E631AA">
        <w:rPr>
          <w:sz w:val="22"/>
        </w:rPr>
        <w:t xml:space="preserve">incidents reported since the beginning of </w:t>
      </w:r>
      <w:r w:rsidR="00E631AA">
        <w:rPr>
          <w:sz w:val="22"/>
        </w:rPr>
        <w:t>2020</w:t>
      </w:r>
      <w:r w:rsidR="00E631AA" w:rsidRPr="00E631AA">
        <w:rPr>
          <w:sz w:val="22"/>
        </w:rPr>
        <w:t xml:space="preserve"> </w:t>
      </w:r>
      <w:r w:rsidR="0058400A" w:rsidRPr="00E631AA">
        <w:rPr>
          <w:sz w:val="22"/>
        </w:rPr>
        <w:t>continue</w:t>
      </w:r>
      <w:r w:rsidRPr="00E631AA">
        <w:rPr>
          <w:sz w:val="22"/>
        </w:rPr>
        <w:t xml:space="preserve"> </w:t>
      </w:r>
      <w:r w:rsidR="0058400A" w:rsidRPr="00E631AA">
        <w:rPr>
          <w:sz w:val="22"/>
        </w:rPr>
        <w:t>the</w:t>
      </w:r>
      <w:r w:rsidRPr="00E631AA">
        <w:rPr>
          <w:sz w:val="22"/>
        </w:rPr>
        <w:t xml:space="preserve"> upward trend</w:t>
      </w:r>
      <w:r w:rsidR="00A43A0F" w:rsidRPr="00E631AA">
        <w:rPr>
          <w:sz w:val="22"/>
        </w:rPr>
        <w:t xml:space="preserve"> in all security incidents that have been reported to the Administrative Office of the Courts since 201</w:t>
      </w:r>
      <w:r w:rsidR="000528FB" w:rsidRPr="00E631AA">
        <w:rPr>
          <w:sz w:val="22"/>
        </w:rPr>
        <w:t>3</w:t>
      </w:r>
      <w:r w:rsidR="00A43A0F" w:rsidRPr="00E631AA">
        <w:rPr>
          <w:sz w:val="22"/>
        </w:rPr>
        <w:t xml:space="preserve">. </w:t>
      </w:r>
    </w:p>
    <w:p w14:paraId="3E3E46B3" w14:textId="77777777" w:rsidR="005440F2" w:rsidRDefault="005440F2" w:rsidP="005440F2">
      <w:pPr>
        <w:pStyle w:val="ListParagraph"/>
        <w:spacing w:after="160" w:line="276" w:lineRule="auto"/>
        <w:ind w:left="360"/>
        <w:rPr>
          <w:sz w:val="22"/>
        </w:rPr>
      </w:pPr>
    </w:p>
    <w:p w14:paraId="762B28F3" w14:textId="68620E3F" w:rsidR="005440F2" w:rsidRDefault="005440F2" w:rsidP="00174227">
      <w:pPr>
        <w:pStyle w:val="ListParagraph"/>
        <w:numPr>
          <w:ilvl w:val="0"/>
          <w:numId w:val="30"/>
        </w:numPr>
        <w:spacing w:after="160" w:line="276" w:lineRule="auto"/>
        <w:rPr>
          <w:sz w:val="22"/>
        </w:rPr>
      </w:pPr>
      <w:r>
        <w:rPr>
          <w:sz w:val="22"/>
        </w:rPr>
        <w:t xml:space="preserve">The Department of Homeland Security </w:t>
      </w:r>
      <w:r w:rsidR="008F287F">
        <w:rPr>
          <w:sz w:val="22"/>
        </w:rPr>
        <w:t>continue</w:t>
      </w:r>
      <w:r w:rsidR="00DD1D32">
        <w:rPr>
          <w:sz w:val="22"/>
        </w:rPr>
        <w:t>s</w:t>
      </w:r>
      <w:r w:rsidR="008F287F">
        <w:rPr>
          <w:sz w:val="22"/>
        </w:rPr>
        <w:t xml:space="preserve"> to publish national terrorism bulletins</w:t>
      </w:r>
      <w:r>
        <w:rPr>
          <w:sz w:val="22"/>
        </w:rPr>
        <w:t xml:space="preserve"> </w:t>
      </w:r>
      <w:r w:rsidR="008F287F">
        <w:rPr>
          <w:sz w:val="22"/>
        </w:rPr>
        <w:t>warning of</w:t>
      </w:r>
      <w:r>
        <w:rPr>
          <w:sz w:val="22"/>
        </w:rPr>
        <w:t xml:space="preserve"> the </w:t>
      </w:r>
      <w:r w:rsidR="008F287F">
        <w:rPr>
          <w:sz w:val="22"/>
        </w:rPr>
        <w:t xml:space="preserve">heightened </w:t>
      </w:r>
      <w:r>
        <w:rPr>
          <w:sz w:val="22"/>
        </w:rPr>
        <w:t xml:space="preserve">threat of </w:t>
      </w:r>
      <w:r w:rsidR="008F287F">
        <w:rPr>
          <w:sz w:val="22"/>
        </w:rPr>
        <w:t xml:space="preserve">violent extremism and potential attacks. </w:t>
      </w:r>
      <w:r w:rsidR="00E631AA">
        <w:rPr>
          <w:sz w:val="22"/>
        </w:rPr>
        <w:t xml:space="preserve">Additionally, The U.S. Marshals have indicated for years that they expect continued increases in threats to judges. </w:t>
      </w:r>
      <w:r w:rsidR="008F287F">
        <w:rPr>
          <w:sz w:val="22"/>
        </w:rPr>
        <w:t xml:space="preserve">As courthouses are a symbol of justice and the hub of civic activities, the need to fortify the security of these buildings has never been greater. Now is the time to provide the resources so that all courts meet the minimum security </w:t>
      </w:r>
      <w:r w:rsidR="00B94762">
        <w:rPr>
          <w:sz w:val="22"/>
        </w:rPr>
        <w:t xml:space="preserve">standards to protect all who enter courthouses in Washington State. </w:t>
      </w:r>
    </w:p>
    <w:p w14:paraId="70CEF001" w14:textId="77777777" w:rsidR="00CA22A9" w:rsidRPr="0058400A" w:rsidRDefault="00CA22A9" w:rsidP="00F4775B">
      <w:pPr>
        <w:pStyle w:val="ListParagraph"/>
        <w:spacing w:after="160" w:line="276" w:lineRule="auto"/>
        <w:ind w:left="360"/>
        <w:rPr>
          <w:sz w:val="22"/>
        </w:rPr>
      </w:pPr>
    </w:p>
    <w:sectPr w:rsidR="00CA22A9" w:rsidRPr="0058400A" w:rsidSect="00E61A3E">
      <w:footerReference w:type="default" r:id="rId11"/>
      <w:pgSz w:w="12240" w:h="15840"/>
      <w:pgMar w:top="720"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D47B7" w14:textId="77777777" w:rsidR="004B5C54" w:rsidRDefault="004B5C54" w:rsidP="0008403B">
      <w:r>
        <w:separator/>
      </w:r>
    </w:p>
  </w:endnote>
  <w:endnote w:type="continuationSeparator" w:id="0">
    <w:p w14:paraId="3FA4889B" w14:textId="77777777" w:rsidR="004B5C54" w:rsidRDefault="004B5C54" w:rsidP="0008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15331" w14:textId="090F8513" w:rsidR="005D6FAC" w:rsidRPr="005D6FAC" w:rsidRDefault="00061408" w:rsidP="005D6FAC">
    <w:pPr>
      <w:pStyle w:val="Footer"/>
    </w:pPr>
    <w:r>
      <w:rPr>
        <w:sz w:val="20"/>
        <w:szCs w:val="20"/>
      </w:rPr>
      <w:t>Court Security</w:t>
    </w:r>
    <w:r w:rsidR="005D6FAC" w:rsidRPr="00AC1B89">
      <w:rPr>
        <w:sz w:val="20"/>
        <w:szCs w:val="20"/>
      </w:rPr>
      <w:t xml:space="preserve"> Task Force </w:t>
    </w:r>
    <w:r w:rsidR="00B05051">
      <w:rPr>
        <w:sz w:val="20"/>
        <w:szCs w:val="20"/>
      </w:rPr>
      <w:t>January 202</w:t>
    </w:r>
    <w:r w:rsidR="00794B63">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FE84A" w14:textId="77777777" w:rsidR="004B5C54" w:rsidRDefault="004B5C54" w:rsidP="0008403B">
      <w:r>
        <w:separator/>
      </w:r>
    </w:p>
  </w:footnote>
  <w:footnote w:type="continuationSeparator" w:id="0">
    <w:p w14:paraId="442587AA" w14:textId="77777777" w:rsidR="004B5C54" w:rsidRDefault="004B5C54" w:rsidP="0008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EC9"/>
    <w:multiLevelType w:val="hybridMultilevel"/>
    <w:tmpl w:val="EE6EB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802A15"/>
    <w:multiLevelType w:val="hybridMultilevel"/>
    <w:tmpl w:val="53B6DC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B15FD6"/>
    <w:multiLevelType w:val="hybridMultilevel"/>
    <w:tmpl w:val="E13C58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D53051"/>
    <w:multiLevelType w:val="hybridMultilevel"/>
    <w:tmpl w:val="13BECC7E"/>
    <w:lvl w:ilvl="0" w:tplc="C1D475A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566A6"/>
    <w:multiLevelType w:val="hybridMultilevel"/>
    <w:tmpl w:val="5CC801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C77C86"/>
    <w:multiLevelType w:val="hybridMultilevel"/>
    <w:tmpl w:val="D8E8F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97317"/>
    <w:multiLevelType w:val="hybridMultilevel"/>
    <w:tmpl w:val="EE6EB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126196"/>
    <w:multiLevelType w:val="hybridMultilevel"/>
    <w:tmpl w:val="FE6AF1D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1480D86"/>
    <w:multiLevelType w:val="hybridMultilevel"/>
    <w:tmpl w:val="4F3ABBAC"/>
    <w:lvl w:ilvl="0" w:tplc="DCC0706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9F19CB"/>
    <w:multiLevelType w:val="hybridMultilevel"/>
    <w:tmpl w:val="41B8BAF8"/>
    <w:lvl w:ilvl="0" w:tplc="368CF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FD010E"/>
    <w:multiLevelType w:val="hybridMultilevel"/>
    <w:tmpl w:val="3A9E4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5A6664"/>
    <w:multiLevelType w:val="hybridMultilevel"/>
    <w:tmpl w:val="C9AE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AB00AB"/>
    <w:multiLevelType w:val="hybridMultilevel"/>
    <w:tmpl w:val="AE06D2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A2F35"/>
    <w:multiLevelType w:val="multilevel"/>
    <w:tmpl w:val="8384D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B5FD6"/>
    <w:multiLevelType w:val="hybridMultilevel"/>
    <w:tmpl w:val="7142682C"/>
    <w:lvl w:ilvl="0" w:tplc="7C0AF544">
      <w:start w:val="202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573BE"/>
    <w:multiLevelType w:val="hybridMultilevel"/>
    <w:tmpl w:val="1630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465057"/>
    <w:multiLevelType w:val="hybridMultilevel"/>
    <w:tmpl w:val="BFDE3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304B02"/>
    <w:multiLevelType w:val="hybridMultilevel"/>
    <w:tmpl w:val="1CD6AB66"/>
    <w:lvl w:ilvl="0" w:tplc="4970B36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634038"/>
    <w:multiLevelType w:val="hybridMultilevel"/>
    <w:tmpl w:val="F056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053C6"/>
    <w:multiLevelType w:val="hybridMultilevel"/>
    <w:tmpl w:val="44C4A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B77748"/>
    <w:multiLevelType w:val="hybridMultilevel"/>
    <w:tmpl w:val="537ACB14"/>
    <w:lvl w:ilvl="0" w:tplc="0409000F">
      <w:start w:val="1"/>
      <w:numFmt w:val="decimal"/>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582CE826">
      <w:numFmt w:val="bullet"/>
      <w:lvlText w:val=""/>
      <w:lvlJc w:val="left"/>
      <w:pPr>
        <w:ind w:left="4860" w:hanging="360"/>
      </w:pPr>
      <w:rPr>
        <w:rFonts w:ascii="Wingdings" w:eastAsiaTheme="minorHAnsi" w:hAnsi="Wingdings" w:cs="Arial" w:hint="default"/>
        <w:i/>
        <w:color w:val="auto"/>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B0B23"/>
    <w:multiLevelType w:val="hybridMultilevel"/>
    <w:tmpl w:val="C3308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FD6F16"/>
    <w:multiLevelType w:val="hybridMultilevel"/>
    <w:tmpl w:val="34006C8A"/>
    <w:lvl w:ilvl="0" w:tplc="BE2C1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8A5543"/>
    <w:multiLevelType w:val="hybridMultilevel"/>
    <w:tmpl w:val="EBC200A8"/>
    <w:lvl w:ilvl="0" w:tplc="37D406FA">
      <w:start w:val="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BC43199"/>
    <w:multiLevelType w:val="hybridMultilevel"/>
    <w:tmpl w:val="9E280AAE"/>
    <w:lvl w:ilvl="0" w:tplc="7C0AF544">
      <w:start w:val="202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B5556"/>
    <w:multiLevelType w:val="hybridMultilevel"/>
    <w:tmpl w:val="36EC7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1D139C"/>
    <w:multiLevelType w:val="hybridMultilevel"/>
    <w:tmpl w:val="EA4A9974"/>
    <w:lvl w:ilvl="0" w:tplc="0409000B">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525179F"/>
    <w:multiLevelType w:val="hybridMultilevel"/>
    <w:tmpl w:val="D590AEE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541494C"/>
    <w:multiLevelType w:val="hybridMultilevel"/>
    <w:tmpl w:val="446C4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DE25DC"/>
    <w:multiLevelType w:val="hybridMultilevel"/>
    <w:tmpl w:val="E0C48500"/>
    <w:lvl w:ilvl="0" w:tplc="F752995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DF3AC0"/>
    <w:multiLevelType w:val="hybridMultilevel"/>
    <w:tmpl w:val="4428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4B15A7"/>
    <w:multiLevelType w:val="hybridMultilevel"/>
    <w:tmpl w:val="7D98BEC2"/>
    <w:lvl w:ilvl="0" w:tplc="D59667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A6330F"/>
    <w:multiLevelType w:val="hybridMultilevel"/>
    <w:tmpl w:val="0DD4F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9F00ED"/>
    <w:multiLevelType w:val="hybridMultilevel"/>
    <w:tmpl w:val="548E4394"/>
    <w:lvl w:ilvl="0" w:tplc="4970B36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75FCF"/>
    <w:multiLevelType w:val="hybridMultilevel"/>
    <w:tmpl w:val="9078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AB96533"/>
    <w:multiLevelType w:val="hybridMultilevel"/>
    <w:tmpl w:val="63E6F7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D4D4C7F"/>
    <w:multiLevelType w:val="hybridMultilevel"/>
    <w:tmpl w:val="BB924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D2F83"/>
    <w:multiLevelType w:val="hybridMultilevel"/>
    <w:tmpl w:val="C73CD0B6"/>
    <w:lvl w:ilvl="0" w:tplc="A62EC63E">
      <w:start w:val="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22"/>
  </w:num>
  <w:num w:numId="3">
    <w:abstractNumId w:val="4"/>
  </w:num>
  <w:num w:numId="4">
    <w:abstractNumId w:val="34"/>
  </w:num>
  <w:num w:numId="5">
    <w:abstractNumId w:val="3"/>
  </w:num>
  <w:num w:numId="6">
    <w:abstractNumId w:val="1"/>
  </w:num>
  <w:num w:numId="7">
    <w:abstractNumId w:val="19"/>
  </w:num>
  <w:num w:numId="8">
    <w:abstractNumId w:val="8"/>
  </w:num>
  <w:num w:numId="9">
    <w:abstractNumId w:val="26"/>
  </w:num>
  <w:num w:numId="10">
    <w:abstractNumId w:val="35"/>
  </w:num>
  <w:num w:numId="11">
    <w:abstractNumId w:val="7"/>
  </w:num>
  <w:num w:numId="12">
    <w:abstractNumId w:val="20"/>
  </w:num>
  <w:num w:numId="13">
    <w:abstractNumId w:val="12"/>
  </w:num>
  <w:num w:numId="14">
    <w:abstractNumId w:val="31"/>
  </w:num>
  <w:num w:numId="15">
    <w:abstractNumId w:val="37"/>
  </w:num>
  <w:num w:numId="16">
    <w:abstractNumId w:val="27"/>
  </w:num>
  <w:num w:numId="17">
    <w:abstractNumId w:val="23"/>
  </w:num>
  <w:num w:numId="18">
    <w:abstractNumId w:val="2"/>
  </w:num>
  <w:num w:numId="19">
    <w:abstractNumId w:val="13"/>
  </w:num>
  <w:num w:numId="20">
    <w:abstractNumId w:val="32"/>
  </w:num>
  <w:num w:numId="21">
    <w:abstractNumId w:val="5"/>
  </w:num>
  <w:num w:numId="22">
    <w:abstractNumId w:val="36"/>
  </w:num>
  <w:num w:numId="23">
    <w:abstractNumId w:val="10"/>
  </w:num>
  <w:num w:numId="24">
    <w:abstractNumId w:val="28"/>
  </w:num>
  <w:num w:numId="25">
    <w:abstractNumId w:val="16"/>
  </w:num>
  <w:num w:numId="26">
    <w:abstractNumId w:val="11"/>
  </w:num>
  <w:num w:numId="27">
    <w:abstractNumId w:val="29"/>
  </w:num>
  <w:num w:numId="28">
    <w:abstractNumId w:val="21"/>
  </w:num>
  <w:num w:numId="29">
    <w:abstractNumId w:val="30"/>
  </w:num>
  <w:num w:numId="30">
    <w:abstractNumId w:val="17"/>
  </w:num>
  <w:num w:numId="31">
    <w:abstractNumId w:val="18"/>
  </w:num>
  <w:num w:numId="32">
    <w:abstractNumId w:val="6"/>
  </w:num>
  <w:num w:numId="33">
    <w:abstractNumId w:val="0"/>
  </w:num>
  <w:num w:numId="34">
    <w:abstractNumId w:val="33"/>
  </w:num>
  <w:num w:numId="35">
    <w:abstractNumId w:val="15"/>
  </w:num>
  <w:num w:numId="36">
    <w:abstractNumId w:val="24"/>
  </w:num>
  <w:num w:numId="37">
    <w:abstractNumId w:val="1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B"/>
    <w:rsid w:val="0000546C"/>
    <w:rsid w:val="00007504"/>
    <w:rsid w:val="00007EFF"/>
    <w:rsid w:val="00014DC7"/>
    <w:rsid w:val="00024341"/>
    <w:rsid w:val="000245E1"/>
    <w:rsid w:val="00024BB8"/>
    <w:rsid w:val="00035A82"/>
    <w:rsid w:val="00043A2A"/>
    <w:rsid w:val="000528FB"/>
    <w:rsid w:val="000543DF"/>
    <w:rsid w:val="00056133"/>
    <w:rsid w:val="000611F9"/>
    <w:rsid w:val="00061408"/>
    <w:rsid w:val="00061673"/>
    <w:rsid w:val="00064EC1"/>
    <w:rsid w:val="00065025"/>
    <w:rsid w:val="000809A2"/>
    <w:rsid w:val="0008403B"/>
    <w:rsid w:val="00086163"/>
    <w:rsid w:val="00086DC0"/>
    <w:rsid w:val="000872D3"/>
    <w:rsid w:val="000916A6"/>
    <w:rsid w:val="00093C5B"/>
    <w:rsid w:val="000955D6"/>
    <w:rsid w:val="000A2199"/>
    <w:rsid w:val="000A6D82"/>
    <w:rsid w:val="000B0E66"/>
    <w:rsid w:val="000C4C04"/>
    <w:rsid w:val="000D0780"/>
    <w:rsid w:val="000D0F61"/>
    <w:rsid w:val="000D7AC8"/>
    <w:rsid w:val="000F72D6"/>
    <w:rsid w:val="00106983"/>
    <w:rsid w:val="00117FB1"/>
    <w:rsid w:val="00121242"/>
    <w:rsid w:val="00132503"/>
    <w:rsid w:val="001346F5"/>
    <w:rsid w:val="00135597"/>
    <w:rsid w:val="001524D7"/>
    <w:rsid w:val="001643FF"/>
    <w:rsid w:val="00164C5C"/>
    <w:rsid w:val="00174227"/>
    <w:rsid w:val="00195DF0"/>
    <w:rsid w:val="001A25AF"/>
    <w:rsid w:val="001A44F3"/>
    <w:rsid w:val="001B01AE"/>
    <w:rsid w:val="001B3A5E"/>
    <w:rsid w:val="001D0890"/>
    <w:rsid w:val="001E13F4"/>
    <w:rsid w:val="001E5620"/>
    <w:rsid w:val="001F0177"/>
    <w:rsid w:val="001F298B"/>
    <w:rsid w:val="00205C7B"/>
    <w:rsid w:val="0021416D"/>
    <w:rsid w:val="002329D2"/>
    <w:rsid w:val="00242EC1"/>
    <w:rsid w:val="002654DA"/>
    <w:rsid w:val="00270C34"/>
    <w:rsid w:val="002776A0"/>
    <w:rsid w:val="00281EE6"/>
    <w:rsid w:val="002901F0"/>
    <w:rsid w:val="00292963"/>
    <w:rsid w:val="00297C78"/>
    <w:rsid w:val="002A17E3"/>
    <w:rsid w:val="002A2423"/>
    <w:rsid w:val="002A4611"/>
    <w:rsid w:val="002A5902"/>
    <w:rsid w:val="002B09BC"/>
    <w:rsid w:val="002B3AF9"/>
    <w:rsid w:val="002C3172"/>
    <w:rsid w:val="002F3452"/>
    <w:rsid w:val="002F5946"/>
    <w:rsid w:val="002F7723"/>
    <w:rsid w:val="00300C10"/>
    <w:rsid w:val="003141F9"/>
    <w:rsid w:val="00322711"/>
    <w:rsid w:val="0032328D"/>
    <w:rsid w:val="00326C09"/>
    <w:rsid w:val="00330A6B"/>
    <w:rsid w:val="0033323F"/>
    <w:rsid w:val="00336D3F"/>
    <w:rsid w:val="00346C0E"/>
    <w:rsid w:val="00362580"/>
    <w:rsid w:val="00362C3C"/>
    <w:rsid w:val="003652E2"/>
    <w:rsid w:val="00365DFE"/>
    <w:rsid w:val="003676EF"/>
    <w:rsid w:val="00370CE4"/>
    <w:rsid w:val="00380983"/>
    <w:rsid w:val="003C1578"/>
    <w:rsid w:val="003C3C7B"/>
    <w:rsid w:val="003D08A1"/>
    <w:rsid w:val="003D0E60"/>
    <w:rsid w:val="003D570F"/>
    <w:rsid w:val="003D6D10"/>
    <w:rsid w:val="003E03F6"/>
    <w:rsid w:val="003F789A"/>
    <w:rsid w:val="004046FA"/>
    <w:rsid w:val="004057B9"/>
    <w:rsid w:val="004275BD"/>
    <w:rsid w:val="004354A6"/>
    <w:rsid w:val="00436E80"/>
    <w:rsid w:val="00440978"/>
    <w:rsid w:val="0044307A"/>
    <w:rsid w:val="00451486"/>
    <w:rsid w:val="00475C0D"/>
    <w:rsid w:val="00480CE0"/>
    <w:rsid w:val="00480DF9"/>
    <w:rsid w:val="004835E9"/>
    <w:rsid w:val="004943ED"/>
    <w:rsid w:val="004B5C54"/>
    <w:rsid w:val="004B6D16"/>
    <w:rsid w:val="004F0EC2"/>
    <w:rsid w:val="004F3FBF"/>
    <w:rsid w:val="004F48FB"/>
    <w:rsid w:val="0050118A"/>
    <w:rsid w:val="00502276"/>
    <w:rsid w:val="005035ED"/>
    <w:rsid w:val="00514E07"/>
    <w:rsid w:val="00515F63"/>
    <w:rsid w:val="00523C4A"/>
    <w:rsid w:val="00531D3E"/>
    <w:rsid w:val="00532BB3"/>
    <w:rsid w:val="005440F2"/>
    <w:rsid w:val="005451A5"/>
    <w:rsid w:val="005470B6"/>
    <w:rsid w:val="00575D40"/>
    <w:rsid w:val="005812F1"/>
    <w:rsid w:val="0058400A"/>
    <w:rsid w:val="00590DE4"/>
    <w:rsid w:val="00597CB5"/>
    <w:rsid w:val="005A2E42"/>
    <w:rsid w:val="005C2118"/>
    <w:rsid w:val="005C30B0"/>
    <w:rsid w:val="005D206C"/>
    <w:rsid w:val="005D6FAC"/>
    <w:rsid w:val="005D7054"/>
    <w:rsid w:val="005E2B1D"/>
    <w:rsid w:val="005F3B42"/>
    <w:rsid w:val="00601802"/>
    <w:rsid w:val="00607EE5"/>
    <w:rsid w:val="00607F90"/>
    <w:rsid w:val="0061034B"/>
    <w:rsid w:val="00612EBB"/>
    <w:rsid w:val="00614116"/>
    <w:rsid w:val="006154A8"/>
    <w:rsid w:val="00617202"/>
    <w:rsid w:val="00624A32"/>
    <w:rsid w:val="00625B0C"/>
    <w:rsid w:val="00640DCB"/>
    <w:rsid w:val="006450AC"/>
    <w:rsid w:val="00665BD6"/>
    <w:rsid w:val="00671BBA"/>
    <w:rsid w:val="006756E2"/>
    <w:rsid w:val="0068525C"/>
    <w:rsid w:val="006856F8"/>
    <w:rsid w:val="006A1269"/>
    <w:rsid w:val="006A2DAE"/>
    <w:rsid w:val="006A6421"/>
    <w:rsid w:val="006B58A8"/>
    <w:rsid w:val="006D16EF"/>
    <w:rsid w:val="006D2366"/>
    <w:rsid w:val="006E2099"/>
    <w:rsid w:val="006E6CE1"/>
    <w:rsid w:val="006F0E04"/>
    <w:rsid w:val="00700FA6"/>
    <w:rsid w:val="0070711E"/>
    <w:rsid w:val="0071130F"/>
    <w:rsid w:val="007337BB"/>
    <w:rsid w:val="007431A6"/>
    <w:rsid w:val="0074540D"/>
    <w:rsid w:val="00745D14"/>
    <w:rsid w:val="00750A29"/>
    <w:rsid w:val="00757EDB"/>
    <w:rsid w:val="00762F74"/>
    <w:rsid w:val="00770522"/>
    <w:rsid w:val="00774839"/>
    <w:rsid w:val="00774B24"/>
    <w:rsid w:val="00780A2A"/>
    <w:rsid w:val="00782050"/>
    <w:rsid w:val="007921D3"/>
    <w:rsid w:val="00794B63"/>
    <w:rsid w:val="00796045"/>
    <w:rsid w:val="007A4BA6"/>
    <w:rsid w:val="007B1C42"/>
    <w:rsid w:val="007C4147"/>
    <w:rsid w:val="007D0C73"/>
    <w:rsid w:val="007D220E"/>
    <w:rsid w:val="007E0545"/>
    <w:rsid w:val="007E3948"/>
    <w:rsid w:val="007E56CF"/>
    <w:rsid w:val="007F525A"/>
    <w:rsid w:val="007F7466"/>
    <w:rsid w:val="007F7823"/>
    <w:rsid w:val="00806EF5"/>
    <w:rsid w:val="008177F1"/>
    <w:rsid w:val="0084524D"/>
    <w:rsid w:val="00846DEA"/>
    <w:rsid w:val="00852211"/>
    <w:rsid w:val="00855918"/>
    <w:rsid w:val="00855A05"/>
    <w:rsid w:val="008652E1"/>
    <w:rsid w:val="00886FE4"/>
    <w:rsid w:val="008900F8"/>
    <w:rsid w:val="0089293C"/>
    <w:rsid w:val="008C219A"/>
    <w:rsid w:val="008D14CC"/>
    <w:rsid w:val="008E0FE6"/>
    <w:rsid w:val="008E59D3"/>
    <w:rsid w:val="008E7C91"/>
    <w:rsid w:val="008F287F"/>
    <w:rsid w:val="008F62BA"/>
    <w:rsid w:val="009107D0"/>
    <w:rsid w:val="00910FD4"/>
    <w:rsid w:val="009178BF"/>
    <w:rsid w:val="00922A9F"/>
    <w:rsid w:val="00923A66"/>
    <w:rsid w:val="009273AB"/>
    <w:rsid w:val="009570D7"/>
    <w:rsid w:val="009623BD"/>
    <w:rsid w:val="0096553C"/>
    <w:rsid w:val="00967544"/>
    <w:rsid w:val="00973B2C"/>
    <w:rsid w:val="00975854"/>
    <w:rsid w:val="009825D7"/>
    <w:rsid w:val="009A086E"/>
    <w:rsid w:val="009A1B75"/>
    <w:rsid w:val="009A5A1A"/>
    <w:rsid w:val="009B0E9A"/>
    <w:rsid w:val="009B165F"/>
    <w:rsid w:val="009D0CA4"/>
    <w:rsid w:val="009E134B"/>
    <w:rsid w:val="009F3E99"/>
    <w:rsid w:val="009F5BEA"/>
    <w:rsid w:val="00A02B78"/>
    <w:rsid w:val="00A060F9"/>
    <w:rsid w:val="00A0685E"/>
    <w:rsid w:val="00A10B05"/>
    <w:rsid w:val="00A24A6C"/>
    <w:rsid w:val="00A32289"/>
    <w:rsid w:val="00A43A0F"/>
    <w:rsid w:val="00A46B7D"/>
    <w:rsid w:val="00A71636"/>
    <w:rsid w:val="00A74116"/>
    <w:rsid w:val="00AB03CC"/>
    <w:rsid w:val="00AC0D88"/>
    <w:rsid w:val="00AC1B89"/>
    <w:rsid w:val="00AC4868"/>
    <w:rsid w:val="00AD309E"/>
    <w:rsid w:val="00AF58C2"/>
    <w:rsid w:val="00B04370"/>
    <w:rsid w:val="00B05051"/>
    <w:rsid w:val="00B07CC0"/>
    <w:rsid w:val="00B12F22"/>
    <w:rsid w:val="00B13A95"/>
    <w:rsid w:val="00B176F1"/>
    <w:rsid w:val="00B404E3"/>
    <w:rsid w:val="00B53324"/>
    <w:rsid w:val="00B53E8F"/>
    <w:rsid w:val="00B768C1"/>
    <w:rsid w:val="00B82C2B"/>
    <w:rsid w:val="00B94762"/>
    <w:rsid w:val="00BA1D56"/>
    <w:rsid w:val="00BC2F3A"/>
    <w:rsid w:val="00BC4EC1"/>
    <w:rsid w:val="00BD5791"/>
    <w:rsid w:val="00BD6D19"/>
    <w:rsid w:val="00BE79E8"/>
    <w:rsid w:val="00BF4866"/>
    <w:rsid w:val="00C144B7"/>
    <w:rsid w:val="00C147AA"/>
    <w:rsid w:val="00C1754B"/>
    <w:rsid w:val="00C40613"/>
    <w:rsid w:val="00C40754"/>
    <w:rsid w:val="00C47B34"/>
    <w:rsid w:val="00C5421A"/>
    <w:rsid w:val="00C72156"/>
    <w:rsid w:val="00C741AD"/>
    <w:rsid w:val="00C74FA9"/>
    <w:rsid w:val="00C86D45"/>
    <w:rsid w:val="00C9309F"/>
    <w:rsid w:val="00C93173"/>
    <w:rsid w:val="00C94ADA"/>
    <w:rsid w:val="00CA09BD"/>
    <w:rsid w:val="00CA22A9"/>
    <w:rsid w:val="00CB23DB"/>
    <w:rsid w:val="00CB5B01"/>
    <w:rsid w:val="00CB5D83"/>
    <w:rsid w:val="00CC2F2F"/>
    <w:rsid w:val="00CC300B"/>
    <w:rsid w:val="00CD33BB"/>
    <w:rsid w:val="00CD7659"/>
    <w:rsid w:val="00CF4181"/>
    <w:rsid w:val="00CF5969"/>
    <w:rsid w:val="00D00FAB"/>
    <w:rsid w:val="00D06400"/>
    <w:rsid w:val="00D111ED"/>
    <w:rsid w:val="00D168B9"/>
    <w:rsid w:val="00D33E63"/>
    <w:rsid w:val="00D40459"/>
    <w:rsid w:val="00D4119B"/>
    <w:rsid w:val="00D4294A"/>
    <w:rsid w:val="00D4662B"/>
    <w:rsid w:val="00D51903"/>
    <w:rsid w:val="00D53BA3"/>
    <w:rsid w:val="00D6155B"/>
    <w:rsid w:val="00D6213A"/>
    <w:rsid w:val="00D66CB9"/>
    <w:rsid w:val="00D7065D"/>
    <w:rsid w:val="00D71A96"/>
    <w:rsid w:val="00D7313F"/>
    <w:rsid w:val="00D85B12"/>
    <w:rsid w:val="00DA5E6C"/>
    <w:rsid w:val="00DA743E"/>
    <w:rsid w:val="00DB5925"/>
    <w:rsid w:val="00DC6F91"/>
    <w:rsid w:val="00DD10FF"/>
    <w:rsid w:val="00DD1D32"/>
    <w:rsid w:val="00DE7E6E"/>
    <w:rsid w:val="00DF18C3"/>
    <w:rsid w:val="00DF49AE"/>
    <w:rsid w:val="00E21DC5"/>
    <w:rsid w:val="00E337F5"/>
    <w:rsid w:val="00E44A5D"/>
    <w:rsid w:val="00E51149"/>
    <w:rsid w:val="00E53F40"/>
    <w:rsid w:val="00E5487B"/>
    <w:rsid w:val="00E60436"/>
    <w:rsid w:val="00E61A3E"/>
    <w:rsid w:val="00E61A9B"/>
    <w:rsid w:val="00E631AA"/>
    <w:rsid w:val="00E76A02"/>
    <w:rsid w:val="00E837AC"/>
    <w:rsid w:val="00E86934"/>
    <w:rsid w:val="00E91882"/>
    <w:rsid w:val="00E93449"/>
    <w:rsid w:val="00EA2378"/>
    <w:rsid w:val="00EA7762"/>
    <w:rsid w:val="00EB115D"/>
    <w:rsid w:val="00EC1918"/>
    <w:rsid w:val="00ED3C3D"/>
    <w:rsid w:val="00ED61B9"/>
    <w:rsid w:val="00EE03F4"/>
    <w:rsid w:val="00EF21D0"/>
    <w:rsid w:val="00F125D1"/>
    <w:rsid w:val="00F34F06"/>
    <w:rsid w:val="00F40E70"/>
    <w:rsid w:val="00F4775B"/>
    <w:rsid w:val="00F5161E"/>
    <w:rsid w:val="00F627FF"/>
    <w:rsid w:val="00F659BB"/>
    <w:rsid w:val="00F72AAF"/>
    <w:rsid w:val="00F85A45"/>
    <w:rsid w:val="00F86578"/>
    <w:rsid w:val="00F9579F"/>
    <w:rsid w:val="00F96FE3"/>
    <w:rsid w:val="00FA23B7"/>
    <w:rsid w:val="00FB512A"/>
    <w:rsid w:val="00FC302B"/>
    <w:rsid w:val="00FD38D8"/>
    <w:rsid w:val="00FD5CA3"/>
    <w:rsid w:val="00FD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D8CA6"/>
  <w15:docId w15:val="{ABF30D8A-C78D-404A-846E-6095DCF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F74"/>
  </w:style>
  <w:style w:type="paragraph" w:styleId="Heading1">
    <w:name w:val="heading 1"/>
    <w:basedOn w:val="Normal"/>
    <w:next w:val="Normal"/>
    <w:link w:val="Heading1Char"/>
    <w:uiPriority w:val="9"/>
    <w:qFormat/>
    <w:rsid w:val="00164C5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6D2366"/>
    <w:pPr>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link w:val="Heading4Char"/>
    <w:uiPriority w:val="9"/>
    <w:semiHidden/>
    <w:unhideWhenUsed/>
    <w:qFormat/>
    <w:rsid w:val="006D2366"/>
    <w:pPr>
      <w:spacing w:before="100" w:beforeAutospacing="1" w:after="100" w:afterAutospacing="1"/>
      <w:outlineLvl w:val="3"/>
    </w:pPr>
    <w:rPr>
      <w:rFonts w:ascii="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C2B"/>
    <w:rPr>
      <w:rFonts w:ascii="Tahoma" w:hAnsi="Tahoma" w:cs="Tahoma"/>
      <w:sz w:val="16"/>
      <w:szCs w:val="16"/>
    </w:rPr>
  </w:style>
  <w:style w:type="character" w:customStyle="1" w:styleId="BalloonTextChar">
    <w:name w:val="Balloon Text Char"/>
    <w:basedOn w:val="DefaultParagraphFont"/>
    <w:link w:val="BalloonText"/>
    <w:uiPriority w:val="99"/>
    <w:semiHidden/>
    <w:rsid w:val="00B82C2B"/>
    <w:rPr>
      <w:rFonts w:ascii="Tahoma" w:hAnsi="Tahoma" w:cs="Tahoma"/>
      <w:sz w:val="16"/>
      <w:szCs w:val="16"/>
    </w:rPr>
  </w:style>
  <w:style w:type="paragraph" w:styleId="ListParagraph">
    <w:name w:val="List Paragraph"/>
    <w:basedOn w:val="Normal"/>
    <w:uiPriority w:val="34"/>
    <w:qFormat/>
    <w:rsid w:val="00665BD6"/>
    <w:pPr>
      <w:ind w:left="720"/>
      <w:contextualSpacing/>
    </w:pPr>
  </w:style>
  <w:style w:type="paragraph" w:styleId="Header">
    <w:name w:val="header"/>
    <w:basedOn w:val="Normal"/>
    <w:link w:val="HeaderChar"/>
    <w:uiPriority w:val="99"/>
    <w:unhideWhenUsed/>
    <w:rsid w:val="0008403B"/>
    <w:pPr>
      <w:tabs>
        <w:tab w:val="center" w:pos="4680"/>
        <w:tab w:val="right" w:pos="9360"/>
      </w:tabs>
    </w:pPr>
  </w:style>
  <w:style w:type="character" w:customStyle="1" w:styleId="HeaderChar">
    <w:name w:val="Header Char"/>
    <w:basedOn w:val="DefaultParagraphFont"/>
    <w:link w:val="Header"/>
    <w:uiPriority w:val="99"/>
    <w:rsid w:val="0008403B"/>
  </w:style>
  <w:style w:type="paragraph" w:styleId="Footer">
    <w:name w:val="footer"/>
    <w:basedOn w:val="Normal"/>
    <w:link w:val="FooterChar"/>
    <w:uiPriority w:val="99"/>
    <w:unhideWhenUsed/>
    <w:rsid w:val="0008403B"/>
    <w:pPr>
      <w:tabs>
        <w:tab w:val="center" w:pos="4680"/>
        <w:tab w:val="right" w:pos="9360"/>
      </w:tabs>
    </w:pPr>
  </w:style>
  <w:style w:type="character" w:customStyle="1" w:styleId="FooterChar">
    <w:name w:val="Footer Char"/>
    <w:basedOn w:val="DefaultParagraphFont"/>
    <w:link w:val="Footer"/>
    <w:uiPriority w:val="99"/>
    <w:rsid w:val="0008403B"/>
  </w:style>
  <w:style w:type="paragraph" w:styleId="PlainText">
    <w:name w:val="Plain Text"/>
    <w:basedOn w:val="Normal"/>
    <w:link w:val="PlainTextChar"/>
    <w:uiPriority w:val="99"/>
    <w:unhideWhenUsed/>
    <w:rsid w:val="006E2099"/>
    <w:rPr>
      <w:rFonts w:ascii="Consolas" w:hAnsi="Consolas" w:cstheme="minorBidi"/>
      <w:sz w:val="21"/>
      <w:szCs w:val="21"/>
    </w:rPr>
  </w:style>
  <w:style w:type="character" w:customStyle="1" w:styleId="PlainTextChar">
    <w:name w:val="Plain Text Char"/>
    <w:basedOn w:val="DefaultParagraphFont"/>
    <w:link w:val="PlainText"/>
    <w:uiPriority w:val="99"/>
    <w:rsid w:val="006E2099"/>
    <w:rPr>
      <w:rFonts w:ascii="Consolas" w:hAnsi="Consolas" w:cstheme="minorBidi"/>
      <w:sz w:val="21"/>
      <w:szCs w:val="21"/>
    </w:rPr>
  </w:style>
  <w:style w:type="character" w:styleId="Hyperlink">
    <w:name w:val="Hyperlink"/>
    <w:basedOn w:val="DefaultParagraphFont"/>
    <w:uiPriority w:val="99"/>
    <w:unhideWhenUsed/>
    <w:rsid w:val="006E2099"/>
    <w:rPr>
      <w:color w:val="0563C1"/>
      <w:u w:val="single"/>
    </w:rPr>
  </w:style>
  <w:style w:type="character" w:customStyle="1" w:styleId="Heading2Char">
    <w:name w:val="Heading 2 Char"/>
    <w:basedOn w:val="DefaultParagraphFont"/>
    <w:link w:val="Heading2"/>
    <w:uiPriority w:val="9"/>
    <w:semiHidden/>
    <w:rsid w:val="006D2366"/>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6D2366"/>
    <w:rPr>
      <w:rFonts w:ascii="Times New Roman" w:hAnsi="Times New Roman" w:cs="Times New Roman"/>
      <w:b/>
      <w:bCs/>
      <w:szCs w:val="24"/>
    </w:rPr>
  </w:style>
  <w:style w:type="paragraph" w:styleId="NormalWeb">
    <w:name w:val="Normal (Web)"/>
    <w:basedOn w:val="Normal"/>
    <w:uiPriority w:val="99"/>
    <w:semiHidden/>
    <w:unhideWhenUsed/>
    <w:rsid w:val="006D2366"/>
    <w:pPr>
      <w:spacing w:before="100" w:beforeAutospacing="1" w:after="100" w:afterAutospacing="1"/>
    </w:pPr>
    <w:rPr>
      <w:rFonts w:ascii="Times New Roman" w:hAnsi="Times New Roman" w:cs="Times New Roman"/>
      <w:szCs w:val="24"/>
    </w:rPr>
  </w:style>
  <w:style w:type="character" w:customStyle="1" w:styleId="Heading1Char">
    <w:name w:val="Heading 1 Char"/>
    <w:basedOn w:val="DefaultParagraphFont"/>
    <w:link w:val="Heading1"/>
    <w:uiPriority w:val="9"/>
    <w:rsid w:val="00164C5C"/>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AF58C2"/>
    <w:pPr>
      <w:numPr>
        <w:ilvl w:val="1"/>
      </w:numPr>
      <w:spacing w:after="160" w:line="259" w:lineRule="auto"/>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F58C2"/>
    <w:rPr>
      <w:rFonts w:asciiTheme="minorHAnsi" w:eastAsiaTheme="minorEastAsia" w:hAnsiTheme="minorHAnsi" w:cstheme="minorBidi"/>
      <w:color w:val="5A5A5A" w:themeColor="text1" w:themeTint="A5"/>
      <w:spacing w:val="15"/>
      <w:sz w:val="22"/>
    </w:rPr>
  </w:style>
  <w:style w:type="paragraph" w:styleId="CommentText">
    <w:name w:val="annotation text"/>
    <w:basedOn w:val="Normal"/>
    <w:link w:val="CommentTextChar"/>
    <w:uiPriority w:val="99"/>
    <w:unhideWhenUsed/>
    <w:rsid w:val="005D6FAC"/>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D6FAC"/>
    <w:rPr>
      <w:rFonts w:asciiTheme="minorHAnsi" w:hAnsiTheme="minorHAnsi" w:cstheme="minorBidi"/>
      <w:sz w:val="20"/>
      <w:szCs w:val="20"/>
    </w:rPr>
  </w:style>
  <w:style w:type="character" w:styleId="CommentReference">
    <w:name w:val="annotation reference"/>
    <w:basedOn w:val="DefaultParagraphFont"/>
    <w:uiPriority w:val="99"/>
    <w:semiHidden/>
    <w:unhideWhenUsed/>
    <w:rsid w:val="008E0FE6"/>
    <w:rPr>
      <w:sz w:val="16"/>
      <w:szCs w:val="16"/>
    </w:rPr>
  </w:style>
  <w:style w:type="paragraph" w:styleId="CommentSubject">
    <w:name w:val="annotation subject"/>
    <w:basedOn w:val="CommentText"/>
    <w:next w:val="CommentText"/>
    <w:link w:val="CommentSubjectChar"/>
    <w:uiPriority w:val="99"/>
    <w:semiHidden/>
    <w:unhideWhenUsed/>
    <w:rsid w:val="008E0FE6"/>
    <w:pPr>
      <w:spacing w:after="0"/>
    </w:pPr>
    <w:rPr>
      <w:rFonts w:ascii="Arial" w:hAnsi="Arial" w:cs="Arial"/>
      <w:b/>
      <w:bCs/>
    </w:rPr>
  </w:style>
  <w:style w:type="character" w:customStyle="1" w:styleId="CommentSubjectChar">
    <w:name w:val="Comment Subject Char"/>
    <w:basedOn w:val="CommentTextChar"/>
    <w:link w:val="CommentSubject"/>
    <w:uiPriority w:val="99"/>
    <w:semiHidden/>
    <w:rsid w:val="008E0FE6"/>
    <w:rPr>
      <w:rFonts w:asciiTheme="minorHAnsi" w:hAnsiTheme="minorHAnsi" w:cstheme="minorBidi"/>
      <w:b/>
      <w:bCs/>
      <w:sz w:val="20"/>
      <w:szCs w:val="20"/>
    </w:rPr>
  </w:style>
  <w:style w:type="paragraph" w:styleId="Title">
    <w:name w:val="Title"/>
    <w:basedOn w:val="Normal"/>
    <w:next w:val="Normal"/>
    <w:link w:val="TitleChar"/>
    <w:uiPriority w:val="10"/>
    <w:qFormat/>
    <w:rsid w:val="000861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16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67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75370">
      <w:bodyDiv w:val="1"/>
      <w:marLeft w:val="0"/>
      <w:marRight w:val="0"/>
      <w:marTop w:val="0"/>
      <w:marBottom w:val="0"/>
      <w:divBdr>
        <w:top w:val="none" w:sz="0" w:space="0" w:color="auto"/>
        <w:left w:val="none" w:sz="0" w:space="0" w:color="auto"/>
        <w:bottom w:val="none" w:sz="0" w:space="0" w:color="auto"/>
        <w:right w:val="none" w:sz="0" w:space="0" w:color="auto"/>
      </w:divBdr>
    </w:div>
    <w:div w:id="919602973">
      <w:bodyDiv w:val="1"/>
      <w:marLeft w:val="0"/>
      <w:marRight w:val="0"/>
      <w:marTop w:val="0"/>
      <w:marBottom w:val="0"/>
      <w:divBdr>
        <w:top w:val="none" w:sz="0" w:space="0" w:color="auto"/>
        <w:left w:val="none" w:sz="0" w:space="0" w:color="auto"/>
        <w:bottom w:val="none" w:sz="0" w:space="0" w:color="auto"/>
        <w:right w:val="none" w:sz="0" w:space="0" w:color="auto"/>
      </w:divBdr>
    </w:div>
    <w:div w:id="181563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urts.wa.gov/programs_orgs/pos_bja/?fa=pos_bja.taskforcematerials" TargetMode="External"/><Relationship Id="rId4" Type="http://schemas.openxmlformats.org/officeDocument/2006/relationships/settings" Target="settings.xml"/><Relationship Id="rId9" Type="http://schemas.openxmlformats.org/officeDocument/2006/relationships/hyperlink" Target="https://www.courts.wa.gov/programs_orgs/pos_bja/?fa=pos_bja.taskforce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12B66-DE5E-4E5E-BCFF-1129C319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dexter mejia</dc:creator>
  <cp:lastModifiedBy>Gonia, Cindy</cp:lastModifiedBy>
  <cp:revision>2</cp:revision>
  <cp:lastPrinted>2017-08-17T17:35:00Z</cp:lastPrinted>
  <dcterms:created xsi:type="dcterms:W3CDTF">2023-01-19T16:51:00Z</dcterms:created>
  <dcterms:modified xsi:type="dcterms:W3CDTF">2023-01-19T16:51:00Z</dcterms:modified>
</cp:coreProperties>
</file>